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DECB0" w14:textId="0EA130E1" w:rsidR="00D033DB" w:rsidRPr="00D76C2D" w:rsidRDefault="00E25336" w:rsidP="00E25336">
      <w:pPr>
        <w:spacing w:line="360" w:lineRule="auto"/>
        <w:jc w:val="center"/>
        <w:rPr>
          <w:rFonts w:cs="Arial"/>
          <w:b/>
          <w:bCs/>
          <w:color w:val="000000"/>
        </w:rPr>
      </w:pPr>
      <w:bookmarkStart w:id="0" w:name="_GoBack"/>
      <w:bookmarkEnd w:id="0"/>
      <w:r w:rsidRPr="00FF282B">
        <w:rPr>
          <w:rFonts w:cs="Arial"/>
          <w:b/>
        </w:rPr>
        <w:t>Work based</w:t>
      </w:r>
      <w:r>
        <w:rPr>
          <w:rFonts w:cs="Arial"/>
          <w:b/>
        </w:rPr>
        <w:t xml:space="preserve"> Learning: A flux for learners through the Australian Qualifications Framework.</w:t>
      </w:r>
    </w:p>
    <w:p w14:paraId="74C01DA4" w14:textId="77777777" w:rsidR="00E25336" w:rsidRPr="00FF282B" w:rsidRDefault="00E25336" w:rsidP="00E25336">
      <w:pPr>
        <w:spacing w:line="360" w:lineRule="auto"/>
        <w:rPr>
          <w:rFonts w:cs="Arial"/>
          <w:b/>
        </w:rPr>
      </w:pPr>
    </w:p>
    <w:p w14:paraId="093E0FBF" w14:textId="77777777" w:rsidR="00E25336" w:rsidRDefault="00E25336" w:rsidP="00E25336">
      <w:pPr>
        <w:spacing w:line="360" w:lineRule="auto"/>
        <w:jc w:val="both"/>
        <w:outlineLvl w:val="0"/>
        <w:rPr>
          <w:rFonts w:cs="Arial"/>
          <w:b/>
        </w:rPr>
      </w:pPr>
      <w:r>
        <w:rPr>
          <w:rFonts w:cs="Arial"/>
          <w:b/>
        </w:rPr>
        <w:t>Abstract</w:t>
      </w:r>
    </w:p>
    <w:p w14:paraId="2CEECCE8" w14:textId="77777777" w:rsidR="00E25336" w:rsidRDefault="00E25336" w:rsidP="00E25336">
      <w:pPr>
        <w:spacing w:line="360" w:lineRule="auto"/>
        <w:jc w:val="both"/>
        <w:outlineLvl w:val="0"/>
        <w:rPr>
          <w:rFonts w:cs="Arial"/>
        </w:rPr>
      </w:pPr>
    </w:p>
    <w:p w14:paraId="6037B4CC" w14:textId="166BC583" w:rsidR="00E25336" w:rsidRPr="00593AC1" w:rsidRDefault="008600C9" w:rsidP="00E25336">
      <w:pPr>
        <w:spacing w:line="360" w:lineRule="auto"/>
        <w:jc w:val="both"/>
        <w:rPr>
          <w:rFonts w:eastAsia="Times New Roman" w:cs="Arial"/>
        </w:rPr>
      </w:pPr>
      <w:r>
        <w:rPr>
          <w:rFonts w:eastAsia="Times New Roman" w:cs="Arial"/>
          <w:color w:val="000000"/>
        </w:rPr>
        <w:t>This paper</w:t>
      </w:r>
      <w:r w:rsidR="00E25336" w:rsidRPr="00593AC1">
        <w:rPr>
          <w:rFonts w:eastAsia="Times New Roman" w:cs="Arial"/>
          <w:color w:val="000000"/>
        </w:rPr>
        <w:t xml:space="preserve"> sets out just one element of </w:t>
      </w:r>
      <w:r>
        <w:rPr>
          <w:rFonts w:eastAsia="Times New Roman" w:cs="Arial"/>
          <w:color w:val="000000"/>
        </w:rPr>
        <w:t xml:space="preserve">a long term </w:t>
      </w:r>
      <w:r w:rsidR="00E25336" w:rsidRPr="00593AC1">
        <w:rPr>
          <w:rFonts w:eastAsia="Times New Roman" w:cs="Arial"/>
          <w:color w:val="000000"/>
        </w:rPr>
        <w:t xml:space="preserve">project in which the authors have employed elements of activity theory and expansive learning theory to analyse both the Australian Qualifications Framework </w:t>
      </w:r>
      <w:r w:rsidR="00737FB1">
        <w:rPr>
          <w:rFonts w:eastAsia="Times New Roman" w:cs="Arial"/>
          <w:color w:val="000000"/>
        </w:rPr>
        <w:t xml:space="preserve">(AQF: 2013) </w:t>
      </w:r>
      <w:r>
        <w:rPr>
          <w:rFonts w:eastAsia="Times New Roman" w:cs="Arial"/>
          <w:color w:val="000000"/>
        </w:rPr>
        <w:t>and</w:t>
      </w:r>
      <w:r w:rsidR="00E25336" w:rsidRPr="00593AC1">
        <w:rPr>
          <w:rFonts w:eastAsia="Times New Roman" w:cs="Arial"/>
          <w:color w:val="000000"/>
        </w:rPr>
        <w:t xml:space="preserve"> </w:t>
      </w:r>
      <w:r>
        <w:rPr>
          <w:rFonts w:eastAsia="Times New Roman" w:cs="Arial"/>
          <w:color w:val="000000"/>
        </w:rPr>
        <w:t xml:space="preserve">application of contemporary </w:t>
      </w:r>
      <w:r w:rsidR="00E25336">
        <w:rPr>
          <w:rFonts w:eastAsia="Times New Roman" w:cs="Arial"/>
          <w:color w:val="000000"/>
        </w:rPr>
        <w:t>workbased learning</w:t>
      </w:r>
      <w:r>
        <w:rPr>
          <w:rFonts w:eastAsia="Times New Roman" w:cs="Arial"/>
          <w:color w:val="000000"/>
        </w:rPr>
        <w:t xml:space="preserve"> approaches</w:t>
      </w:r>
      <w:r w:rsidR="00E25336">
        <w:rPr>
          <w:rFonts w:eastAsia="Times New Roman" w:cs="Arial"/>
          <w:color w:val="000000"/>
        </w:rPr>
        <w:t>.</w:t>
      </w:r>
    </w:p>
    <w:p w14:paraId="29577959" w14:textId="77777777" w:rsidR="00E25336" w:rsidRDefault="00E25336" w:rsidP="00E25336">
      <w:pPr>
        <w:spacing w:line="360" w:lineRule="auto"/>
        <w:jc w:val="both"/>
        <w:outlineLvl w:val="0"/>
        <w:rPr>
          <w:rFonts w:cs="Arial"/>
        </w:rPr>
      </w:pPr>
    </w:p>
    <w:p w14:paraId="767FBBE9" w14:textId="686BD49F" w:rsidR="001137FD" w:rsidRPr="00831705" w:rsidRDefault="001137FD" w:rsidP="00831705">
      <w:pPr>
        <w:spacing w:line="360" w:lineRule="auto"/>
        <w:jc w:val="both"/>
        <w:rPr>
          <w:rFonts w:eastAsia="Times New Roman" w:cs="Arial"/>
          <w:lang w:eastAsia="en-US"/>
        </w:rPr>
      </w:pPr>
      <w:r w:rsidRPr="001137FD">
        <w:rPr>
          <w:rFonts w:eastAsia="Times New Roman" w:cs="Arial"/>
          <w:color w:val="000000"/>
          <w:lang w:eastAsia="en-US"/>
        </w:rPr>
        <w:t xml:space="preserve">The framework for the review is built around 6 key areas of performance identified in previous reviews of education systems and qualifications frameworks (AQF Council 2009; Bradley et al., 2008; Burke et al., 2009; CEDEFOP 2010 &amp;  2013; CEDEFOP &amp; ETF 2013; Commonwealth of Australia 2009; deWeert 2011; Education and Culture DG &amp; EQF 2013; Guthrie et al., 2011; Hackett et al., 2012). The researchers are progressively working through the sequence of learning actions within an expansive learning cycle (Engestrom &amp; Kerosuo, 2007) and this paper represents one aspect of the work being undertaken as part of </w:t>
      </w:r>
      <w:r>
        <w:rPr>
          <w:rFonts w:eastAsia="Times New Roman" w:cs="Arial"/>
          <w:color w:val="000000"/>
          <w:lang w:eastAsia="en-US"/>
        </w:rPr>
        <w:t xml:space="preserve">a </w:t>
      </w:r>
      <w:r w:rsidR="00042F50">
        <w:rPr>
          <w:rFonts w:eastAsia="Times New Roman" w:cs="Arial"/>
          <w:color w:val="000000"/>
          <w:lang w:eastAsia="en-US"/>
        </w:rPr>
        <w:t>step two</w:t>
      </w:r>
      <w:r>
        <w:rPr>
          <w:rFonts w:eastAsia="Times New Roman" w:cs="Arial"/>
          <w:color w:val="000000"/>
          <w:lang w:eastAsia="en-US"/>
        </w:rPr>
        <w:t xml:space="preserve"> </w:t>
      </w:r>
      <w:r w:rsidRPr="001137FD">
        <w:rPr>
          <w:rFonts w:eastAsia="Times New Roman" w:cs="Arial"/>
          <w:color w:val="000000"/>
          <w:lang w:eastAsia="en-US"/>
        </w:rPr>
        <w:t>[</w:t>
      </w:r>
      <w:r w:rsidR="00042F50">
        <w:rPr>
          <w:rFonts w:eastAsia="Times New Roman" w:cs="Arial"/>
          <w:color w:val="000000"/>
          <w:lang w:eastAsia="en-US"/>
        </w:rPr>
        <w:t>i.e. analysis] in the seven step</w:t>
      </w:r>
      <w:r w:rsidRPr="001137FD">
        <w:rPr>
          <w:rFonts w:eastAsia="Times New Roman" w:cs="Arial"/>
          <w:color w:val="000000"/>
          <w:lang w:eastAsia="en-US"/>
        </w:rPr>
        <w:t xml:space="preserve"> expansive learning cycle.</w:t>
      </w:r>
    </w:p>
    <w:p w14:paraId="1D58C312" w14:textId="77777777" w:rsidR="001137FD" w:rsidRDefault="001137FD" w:rsidP="00E25336">
      <w:pPr>
        <w:spacing w:line="360" w:lineRule="auto"/>
        <w:jc w:val="both"/>
        <w:outlineLvl w:val="0"/>
        <w:rPr>
          <w:rFonts w:cs="Arial"/>
        </w:rPr>
      </w:pPr>
    </w:p>
    <w:p w14:paraId="186AA82B" w14:textId="51F35816" w:rsidR="00E25336" w:rsidRPr="00D2182A" w:rsidRDefault="00E25336" w:rsidP="00E25336">
      <w:pPr>
        <w:spacing w:line="360" w:lineRule="auto"/>
        <w:jc w:val="both"/>
        <w:outlineLvl w:val="0"/>
        <w:rPr>
          <w:rFonts w:cs="Arial"/>
        </w:rPr>
      </w:pPr>
      <w:r>
        <w:rPr>
          <w:rFonts w:cs="Arial"/>
        </w:rPr>
        <w:t xml:space="preserve">Through this </w:t>
      </w:r>
      <w:r w:rsidR="00177F92">
        <w:rPr>
          <w:rFonts w:cs="Arial"/>
        </w:rPr>
        <w:t xml:space="preserve">analysis </w:t>
      </w:r>
      <w:r>
        <w:rPr>
          <w:rFonts w:cs="Arial"/>
        </w:rPr>
        <w:t xml:space="preserve">we present a possible solution to </w:t>
      </w:r>
      <w:r w:rsidR="00177F92">
        <w:rPr>
          <w:rFonts w:cs="Arial"/>
        </w:rPr>
        <w:t>enable</w:t>
      </w:r>
      <w:r>
        <w:rPr>
          <w:rFonts w:cs="Arial"/>
        </w:rPr>
        <w:t xml:space="preserve"> an individual to progress through a vocational pathway into higher education by the application of a workbased learning pedagogy that is assessed against institutional based </w:t>
      </w:r>
      <w:r w:rsidR="00177F92">
        <w:rPr>
          <w:rFonts w:cs="Arial"/>
        </w:rPr>
        <w:t>cred</w:t>
      </w:r>
      <w:r w:rsidR="00725208">
        <w:rPr>
          <w:rFonts w:cs="Arial"/>
        </w:rPr>
        <w:t>enti</w:t>
      </w:r>
      <w:r w:rsidR="001137FD">
        <w:rPr>
          <w:rFonts w:cs="Arial"/>
        </w:rPr>
        <w:t>als</w:t>
      </w:r>
      <w:r>
        <w:rPr>
          <w:rFonts w:cs="Arial"/>
        </w:rPr>
        <w:t>. This approach tends to be a ‘flipped’ practice to the general principle of asking the learner to align their work based activity to the institution’s pedagogical framework and more then the application of recognition of prior learning.</w:t>
      </w:r>
    </w:p>
    <w:p w14:paraId="734C6033" w14:textId="77777777" w:rsidR="00E25336" w:rsidRDefault="00E25336" w:rsidP="00E77609">
      <w:pPr>
        <w:spacing w:line="360" w:lineRule="auto"/>
        <w:jc w:val="both"/>
        <w:outlineLvl w:val="0"/>
        <w:rPr>
          <w:rFonts w:cs="Arial"/>
          <w:b/>
          <w:bCs/>
          <w:color w:val="000000"/>
        </w:rPr>
      </w:pPr>
    </w:p>
    <w:p w14:paraId="54137B23" w14:textId="77777777" w:rsidR="00E25336" w:rsidRDefault="00E25336" w:rsidP="00E77609">
      <w:pPr>
        <w:spacing w:line="360" w:lineRule="auto"/>
        <w:jc w:val="both"/>
        <w:outlineLvl w:val="0"/>
        <w:rPr>
          <w:rFonts w:cs="Arial"/>
          <w:b/>
          <w:bCs/>
          <w:color w:val="000000"/>
        </w:rPr>
      </w:pPr>
    </w:p>
    <w:p w14:paraId="4D78C090" w14:textId="77777777" w:rsidR="00E25336" w:rsidRDefault="00E25336">
      <w:pPr>
        <w:rPr>
          <w:rFonts w:cs="Arial"/>
          <w:b/>
          <w:bCs/>
          <w:color w:val="000000"/>
        </w:rPr>
      </w:pPr>
      <w:r>
        <w:rPr>
          <w:rFonts w:cs="Arial"/>
          <w:b/>
          <w:bCs/>
          <w:color w:val="000000"/>
        </w:rPr>
        <w:br w:type="page"/>
      </w:r>
    </w:p>
    <w:p w14:paraId="1B0932BD" w14:textId="0A67DC3D" w:rsidR="007D1B8B" w:rsidRPr="00D76C2D" w:rsidRDefault="007D1B8B" w:rsidP="00E77609">
      <w:pPr>
        <w:spacing w:line="360" w:lineRule="auto"/>
        <w:jc w:val="both"/>
        <w:outlineLvl w:val="0"/>
        <w:rPr>
          <w:rFonts w:cs="Arial"/>
        </w:rPr>
      </w:pPr>
      <w:r w:rsidRPr="00D76C2D">
        <w:rPr>
          <w:rFonts w:cs="Arial"/>
          <w:b/>
          <w:bCs/>
          <w:color w:val="000000"/>
        </w:rPr>
        <w:lastRenderedPageBreak/>
        <w:t>Introduction</w:t>
      </w:r>
    </w:p>
    <w:p w14:paraId="5EFD4904" w14:textId="77777777" w:rsidR="00C57C5F" w:rsidRDefault="00C57C5F" w:rsidP="00D033DB">
      <w:pPr>
        <w:spacing w:line="360" w:lineRule="auto"/>
        <w:jc w:val="both"/>
        <w:rPr>
          <w:rFonts w:cs="Arial"/>
          <w:color w:val="000000"/>
        </w:rPr>
      </w:pPr>
    </w:p>
    <w:p w14:paraId="1F21A4C2" w14:textId="77777777" w:rsidR="00C57C5F" w:rsidRDefault="007D1B8B" w:rsidP="00D033DB">
      <w:pPr>
        <w:spacing w:line="360" w:lineRule="auto"/>
        <w:jc w:val="both"/>
        <w:rPr>
          <w:rFonts w:eastAsia="Times New Roman" w:cs="Arial"/>
        </w:rPr>
      </w:pPr>
      <w:r w:rsidRPr="00D76C2D">
        <w:rPr>
          <w:rFonts w:cs="Arial"/>
          <w:color w:val="000000"/>
        </w:rPr>
        <w:t>Notions of learning being ‘lifelong’ [as opposed to learning up to when you finish your formal ‘education’] have been evolving in parallel with related social and economic developments [such as changes in the nature of work, the expansion of information technologies and the globalisation of markets] over some 40 years or more</w:t>
      </w:r>
      <w:r w:rsidR="0012410B" w:rsidRPr="00D76C2D">
        <w:rPr>
          <w:rFonts w:cs="Arial"/>
          <w:color w:val="000000"/>
        </w:rPr>
        <w:t xml:space="preserve"> </w:t>
      </w:r>
      <w:r w:rsidR="00B84FEC">
        <w:rPr>
          <w:rFonts w:eastAsia="Times New Roman" w:cs="Arial"/>
        </w:rPr>
        <w:t xml:space="preserve"> (Andersson et al., 2013; </w:t>
      </w:r>
      <w:r w:rsidR="00B84FEC">
        <w:rPr>
          <w:rFonts w:eastAsia="Times New Roman"/>
        </w:rPr>
        <w:t>Australian Workforce and Productivity Age</w:t>
      </w:r>
      <w:r w:rsidR="00C57C5F">
        <w:rPr>
          <w:rFonts w:eastAsia="Times New Roman"/>
        </w:rPr>
        <w:t xml:space="preserve">ncy </w:t>
      </w:r>
      <w:r w:rsidR="00B84FEC">
        <w:rPr>
          <w:rFonts w:eastAsia="Times New Roman"/>
        </w:rPr>
        <w:t xml:space="preserve">2013; </w:t>
      </w:r>
      <w:r w:rsidR="00B84FEC">
        <w:rPr>
          <w:rFonts w:eastAsia="Times New Roman" w:cs="Arial"/>
        </w:rPr>
        <w:t xml:space="preserve">CEDEFOP 2010; </w:t>
      </w:r>
      <w:r w:rsidR="00B84FEC">
        <w:rPr>
          <w:rFonts w:eastAsia="Times New Roman"/>
        </w:rPr>
        <w:t xml:space="preserve">Engestrom 2011; </w:t>
      </w:r>
      <w:r w:rsidR="000713CE">
        <w:rPr>
          <w:rFonts w:eastAsia="Times New Roman" w:cs="Arial"/>
        </w:rPr>
        <w:t>Pitman and Vidovich</w:t>
      </w:r>
      <w:r w:rsidR="0012410B" w:rsidRPr="00D76C2D">
        <w:rPr>
          <w:rFonts w:eastAsia="Times New Roman" w:cs="Arial"/>
        </w:rPr>
        <w:t xml:space="preserve"> 2013)</w:t>
      </w:r>
      <w:r w:rsidR="00F24DED">
        <w:rPr>
          <w:rFonts w:eastAsia="Times New Roman" w:cs="Arial"/>
        </w:rPr>
        <w:t>.</w:t>
      </w:r>
      <w:r w:rsidR="0012410B" w:rsidRPr="00D76C2D">
        <w:rPr>
          <w:rFonts w:eastAsia="Times New Roman" w:cs="Arial"/>
        </w:rPr>
        <w:t xml:space="preserve"> </w:t>
      </w:r>
    </w:p>
    <w:p w14:paraId="4FF738DD" w14:textId="77777777" w:rsidR="00C57C5F" w:rsidRDefault="00C57C5F" w:rsidP="00D033DB">
      <w:pPr>
        <w:spacing w:line="360" w:lineRule="auto"/>
        <w:jc w:val="both"/>
        <w:rPr>
          <w:rFonts w:eastAsia="Times New Roman" w:cs="Arial"/>
        </w:rPr>
      </w:pPr>
    </w:p>
    <w:p w14:paraId="4AEC336F" w14:textId="639ED279" w:rsidR="007D1B8B" w:rsidRPr="00D76C2D" w:rsidRDefault="007D1B8B" w:rsidP="00D033DB">
      <w:pPr>
        <w:spacing w:line="360" w:lineRule="auto"/>
        <w:jc w:val="both"/>
        <w:rPr>
          <w:rFonts w:cs="Arial"/>
        </w:rPr>
      </w:pPr>
      <w:r w:rsidRPr="00D76C2D">
        <w:rPr>
          <w:rFonts w:cs="Arial"/>
          <w:color w:val="000000"/>
        </w:rPr>
        <w:t xml:space="preserve">During the latter part </w:t>
      </w:r>
      <w:r w:rsidR="00C57C5F">
        <w:rPr>
          <w:rFonts w:cs="Arial"/>
          <w:color w:val="000000"/>
        </w:rPr>
        <w:t>of this evolution, there has be</w:t>
      </w:r>
      <w:r w:rsidRPr="00D76C2D">
        <w:rPr>
          <w:rFonts w:cs="Arial"/>
          <w:color w:val="000000"/>
        </w:rPr>
        <w:t xml:space="preserve"> a development in education management to construct qualifications frameworks</w:t>
      </w:r>
      <w:r w:rsidR="006B122E">
        <w:rPr>
          <w:rFonts w:cs="Arial"/>
          <w:color w:val="000000"/>
        </w:rPr>
        <w:t xml:space="preserve"> </w:t>
      </w:r>
      <w:r w:rsidRPr="00D76C2D">
        <w:rPr>
          <w:rFonts w:cs="Arial"/>
          <w:color w:val="000000"/>
        </w:rPr>
        <w:t>[QF</w:t>
      </w:r>
      <w:r w:rsidR="006B122E">
        <w:rPr>
          <w:rFonts w:cs="Arial"/>
          <w:color w:val="000000"/>
        </w:rPr>
        <w:t>s</w:t>
      </w:r>
      <w:r w:rsidRPr="00D76C2D">
        <w:rPr>
          <w:rFonts w:cs="Arial"/>
          <w:color w:val="000000"/>
        </w:rPr>
        <w:t xml:space="preserve">] not only as a means of connecting a person’s own lifelong learning journey with various levels of accredited learning [within the education services industry] </w:t>
      </w:r>
      <w:r w:rsidR="000713CE">
        <w:rPr>
          <w:rFonts w:cs="Arial"/>
          <w:color w:val="000000"/>
        </w:rPr>
        <w:t>and</w:t>
      </w:r>
      <w:r w:rsidRPr="00D76C2D">
        <w:rPr>
          <w:rFonts w:cs="Arial"/>
          <w:color w:val="000000"/>
        </w:rPr>
        <w:t xml:space="preserve"> to recognise learning that occurs outside formal education settings</w:t>
      </w:r>
      <w:r w:rsidR="000713CE">
        <w:rPr>
          <w:rFonts w:cs="Arial"/>
          <w:color w:val="000000"/>
        </w:rPr>
        <w:t xml:space="preserve"> </w:t>
      </w:r>
      <w:r w:rsidR="00475B4B" w:rsidRPr="00D76C2D">
        <w:rPr>
          <w:rFonts w:eastAsia="Times New Roman" w:cs="Arial"/>
        </w:rPr>
        <w:t>(</w:t>
      </w:r>
      <w:r w:rsidR="000713CE">
        <w:rPr>
          <w:rFonts w:eastAsia="Times New Roman" w:cs="Arial"/>
        </w:rPr>
        <w:t>AQF Council</w:t>
      </w:r>
      <w:r w:rsidR="000713CE" w:rsidRPr="00D76C2D">
        <w:rPr>
          <w:rFonts w:eastAsia="Times New Roman" w:cs="Arial"/>
        </w:rPr>
        <w:t xml:space="preserve"> 2009</w:t>
      </w:r>
      <w:r w:rsidR="000713CE">
        <w:rPr>
          <w:rFonts w:eastAsia="Times New Roman" w:cs="Arial"/>
        </w:rPr>
        <w:t xml:space="preserve"> &amp;</w:t>
      </w:r>
      <w:r w:rsidR="000713CE" w:rsidRPr="00D76C2D">
        <w:rPr>
          <w:rFonts w:eastAsia="Times New Roman" w:cs="Arial"/>
        </w:rPr>
        <w:t xml:space="preserve"> 2013</w:t>
      </w:r>
      <w:r w:rsidR="000713CE">
        <w:rPr>
          <w:rFonts w:eastAsia="Times New Roman" w:cs="Arial"/>
        </w:rPr>
        <w:t>; CEDEFOP</w:t>
      </w:r>
      <w:r w:rsidR="000713CE" w:rsidRPr="00D76C2D">
        <w:rPr>
          <w:rFonts w:eastAsia="Times New Roman" w:cs="Arial"/>
        </w:rPr>
        <w:t xml:space="preserve"> 2013</w:t>
      </w:r>
      <w:r w:rsidR="000713CE">
        <w:rPr>
          <w:rFonts w:eastAsia="Times New Roman" w:cs="Arial"/>
        </w:rPr>
        <w:t xml:space="preserve">; </w:t>
      </w:r>
      <w:r w:rsidR="000713CE" w:rsidRPr="00D76C2D">
        <w:rPr>
          <w:rFonts w:eastAsia="Times New Roman" w:cs="Arial"/>
        </w:rPr>
        <w:t>Education and Cultu</w:t>
      </w:r>
      <w:r w:rsidR="000713CE">
        <w:rPr>
          <w:rFonts w:eastAsia="Times New Roman" w:cs="Arial"/>
        </w:rPr>
        <w:t>re DG &amp; EQF</w:t>
      </w:r>
      <w:r w:rsidR="000713CE" w:rsidRPr="00D76C2D">
        <w:rPr>
          <w:rFonts w:eastAsia="Times New Roman" w:cs="Arial"/>
        </w:rPr>
        <w:t xml:space="preserve"> 2013</w:t>
      </w:r>
      <w:r w:rsidR="000713CE">
        <w:rPr>
          <w:rFonts w:eastAsia="Times New Roman" w:cs="Arial"/>
        </w:rPr>
        <w:t xml:space="preserve">; </w:t>
      </w:r>
      <w:r w:rsidR="00475B4B" w:rsidRPr="00D76C2D">
        <w:rPr>
          <w:rFonts w:eastAsia="Times New Roman" w:cs="Arial"/>
        </w:rPr>
        <w:t>Ministry of Sc</w:t>
      </w:r>
      <w:r w:rsidR="000713CE">
        <w:rPr>
          <w:rFonts w:eastAsia="Times New Roman" w:cs="Arial"/>
        </w:rPr>
        <w:t>ience Technology &amp; Innovation 2005</w:t>
      </w:r>
      <w:r w:rsidR="00475B4B" w:rsidRPr="00D76C2D">
        <w:rPr>
          <w:rFonts w:eastAsia="Times New Roman" w:cs="Arial"/>
        </w:rPr>
        <w:t>)</w:t>
      </w:r>
      <w:r w:rsidR="000713CE">
        <w:rPr>
          <w:rFonts w:eastAsia="Times New Roman" w:cs="Arial"/>
        </w:rPr>
        <w:t>.</w:t>
      </w:r>
    </w:p>
    <w:p w14:paraId="35E70F39" w14:textId="77777777" w:rsidR="00C57C5F" w:rsidRDefault="00C57C5F" w:rsidP="005F3144">
      <w:pPr>
        <w:pStyle w:val="NormalWeb"/>
        <w:spacing w:before="0" w:beforeAutospacing="0" w:after="0" w:afterAutospacing="0" w:line="360" w:lineRule="auto"/>
        <w:jc w:val="both"/>
        <w:rPr>
          <w:rFonts w:cs="Arial"/>
          <w:color w:val="000000"/>
        </w:rPr>
      </w:pPr>
    </w:p>
    <w:p w14:paraId="32EF7FB6" w14:textId="77777777" w:rsidR="00C57C5F" w:rsidRDefault="007D1B8B" w:rsidP="005F3144">
      <w:pPr>
        <w:pStyle w:val="NormalWeb"/>
        <w:spacing w:before="0" w:beforeAutospacing="0" w:after="0" w:afterAutospacing="0" w:line="360" w:lineRule="auto"/>
        <w:jc w:val="both"/>
        <w:rPr>
          <w:rFonts w:cs="Arial"/>
          <w:color w:val="000000"/>
        </w:rPr>
      </w:pPr>
      <w:r w:rsidRPr="00D76C2D">
        <w:rPr>
          <w:rFonts w:cs="Arial"/>
          <w:color w:val="000000"/>
        </w:rPr>
        <w:t xml:space="preserve">As a result of this, </w:t>
      </w:r>
      <w:r w:rsidR="006B122E">
        <w:rPr>
          <w:rFonts w:cs="Arial"/>
          <w:color w:val="000000"/>
        </w:rPr>
        <w:t>QFs</w:t>
      </w:r>
      <w:r w:rsidR="00C57C5F">
        <w:rPr>
          <w:rFonts w:cs="Arial"/>
          <w:color w:val="000000"/>
        </w:rPr>
        <w:t xml:space="preserve"> are now a part of </w:t>
      </w:r>
      <w:r w:rsidR="002C4173">
        <w:rPr>
          <w:rFonts w:cs="Arial"/>
          <w:color w:val="000000"/>
        </w:rPr>
        <w:t>government</w:t>
      </w:r>
      <w:r w:rsidRPr="00D76C2D">
        <w:rPr>
          <w:rFonts w:cs="Arial"/>
          <w:color w:val="000000"/>
        </w:rPr>
        <w:t>s</w:t>
      </w:r>
      <w:r w:rsidR="002C4173">
        <w:rPr>
          <w:rFonts w:cs="Arial"/>
          <w:color w:val="000000"/>
        </w:rPr>
        <w:t>’</w:t>
      </w:r>
      <w:r w:rsidRPr="00D76C2D">
        <w:rPr>
          <w:rFonts w:cs="Arial"/>
          <w:color w:val="000000"/>
        </w:rPr>
        <w:t xml:space="preserve"> education policy menu</w:t>
      </w:r>
      <w:r w:rsidR="002C4173">
        <w:rPr>
          <w:rFonts w:cs="Arial"/>
          <w:color w:val="000000"/>
        </w:rPr>
        <w:t>s</w:t>
      </w:r>
      <w:r w:rsidR="00C57C5F">
        <w:rPr>
          <w:rFonts w:cs="Arial"/>
          <w:color w:val="000000"/>
        </w:rPr>
        <w:t>, such as Australia, New Zealand Europe and Britain</w:t>
      </w:r>
      <w:r w:rsidRPr="00D76C2D">
        <w:rPr>
          <w:rFonts w:cs="Arial"/>
          <w:color w:val="000000"/>
        </w:rPr>
        <w:t xml:space="preserve">. From a policy perspective, it appears that </w:t>
      </w:r>
      <w:r w:rsidR="002C4173">
        <w:rPr>
          <w:rFonts w:cs="Arial"/>
          <w:color w:val="000000"/>
        </w:rPr>
        <w:t xml:space="preserve">one important function of </w:t>
      </w:r>
      <w:r w:rsidRPr="00D76C2D">
        <w:rPr>
          <w:rFonts w:cs="Arial"/>
          <w:color w:val="000000"/>
        </w:rPr>
        <w:t xml:space="preserve">QFs </w:t>
      </w:r>
      <w:r w:rsidR="002C4173">
        <w:rPr>
          <w:rFonts w:cs="Arial"/>
          <w:color w:val="000000"/>
        </w:rPr>
        <w:t>is</w:t>
      </w:r>
      <w:r w:rsidRPr="00D76C2D">
        <w:rPr>
          <w:rFonts w:cs="Arial"/>
          <w:color w:val="000000"/>
        </w:rPr>
        <w:t xml:space="preserve"> to build capacity into the education system </w:t>
      </w:r>
      <w:r w:rsidR="006B122E">
        <w:rPr>
          <w:rFonts w:cs="Arial"/>
          <w:color w:val="000000"/>
        </w:rPr>
        <w:t>to be able</w:t>
      </w:r>
      <w:r w:rsidR="002C4173">
        <w:rPr>
          <w:rFonts w:cs="Arial"/>
          <w:color w:val="000000"/>
        </w:rPr>
        <w:t xml:space="preserve"> </w:t>
      </w:r>
      <w:r w:rsidRPr="00D76C2D">
        <w:rPr>
          <w:rFonts w:cs="Arial"/>
          <w:color w:val="000000"/>
        </w:rPr>
        <w:t xml:space="preserve">to respond to the labour market’s need for not only higher levels of skill but also, different skills. </w:t>
      </w:r>
    </w:p>
    <w:p w14:paraId="7E34F6C6" w14:textId="77777777" w:rsidR="00C57C5F" w:rsidRDefault="00C57C5F" w:rsidP="005F3144">
      <w:pPr>
        <w:pStyle w:val="NormalWeb"/>
        <w:spacing w:before="0" w:beforeAutospacing="0" w:after="0" w:afterAutospacing="0" w:line="360" w:lineRule="auto"/>
        <w:jc w:val="both"/>
        <w:rPr>
          <w:rFonts w:cs="Arial"/>
          <w:color w:val="000000"/>
        </w:rPr>
      </w:pPr>
    </w:p>
    <w:p w14:paraId="1607628C" w14:textId="70A142CC" w:rsidR="007D1B8B" w:rsidRPr="00D76C2D" w:rsidRDefault="00B754C6" w:rsidP="005F3144">
      <w:pPr>
        <w:pStyle w:val="NormalWeb"/>
        <w:spacing w:before="0" w:beforeAutospacing="0" w:after="0" w:afterAutospacing="0" w:line="360" w:lineRule="auto"/>
        <w:jc w:val="both"/>
        <w:rPr>
          <w:rFonts w:eastAsia="Times New Roman" w:cs="Arial"/>
        </w:rPr>
      </w:pPr>
      <w:r>
        <w:rPr>
          <w:rFonts w:cs="Arial"/>
          <w:color w:val="000000"/>
        </w:rPr>
        <w:t>However</w:t>
      </w:r>
      <w:r w:rsidR="005F3144" w:rsidRPr="00D76C2D">
        <w:rPr>
          <w:rFonts w:cs="Arial"/>
          <w:color w:val="000000"/>
        </w:rPr>
        <w:t>,</w:t>
      </w:r>
      <w:r w:rsidR="00DB7E49" w:rsidRPr="00D76C2D">
        <w:rPr>
          <w:rFonts w:cs="Arial"/>
          <w:color w:val="000000"/>
        </w:rPr>
        <w:t xml:space="preserve"> it </w:t>
      </w:r>
      <w:r>
        <w:rPr>
          <w:rFonts w:cs="Arial"/>
          <w:color w:val="000000"/>
        </w:rPr>
        <w:t>is clear</w:t>
      </w:r>
      <w:r w:rsidR="00DB7E49" w:rsidRPr="00D76C2D">
        <w:rPr>
          <w:rFonts w:cs="Arial"/>
          <w:color w:val="000000"/>
        </w:rPr>
        <w:t xml:space="preserve"> that </w:t>
      </w:r>
      <w:r w:rsidR="006B122E">
        <w:rPr>
          <w:rFonts w:cs="Arial"/>
          <w:color w:val="000000"/>
        </w:rPr>
        <w:t>QFs</w:t>
      </w:r>
      <w:r w:rsidR="00DB7E49" w:rsidRPr="00D76C2D">
        <w:rPr>
          <w:rFonts w:cs="Arial"/>
          <w:color w:val="000000"/>
        </w:rPr>
        <w:t xml:space="preserve"> </w:t>
      </w:r>
      <w:r>
        <w:rPr>
          <w:rFonts w:cs="Arial"/>
          <w:color w:val="000000"/>
        </w:rPr>
        <w:t xml:space="preserve">do vary in purpose </w:t>
      </w:r>
      <w:r w:rsidR="006B122E">
        <w:rPr>
          <w:rFonts w:cs="Arial"/>
          <w:color w:val="000000"/>
        </w:rPr>
        <w:t>with</w:t>
      </w:r>
      <w:r>
        <w:rPr>
          <w:rFonts w:cs="Arial"/>
          <w:color w:val="000000"/>
        </w:rPr>
        <w:t xml:space="preserve"> these variations spread </w:t>
      </w:r>
      <w:r w:rsidR="006B122E">
        <w:rPr>
          <w:rFonts w:cs="Arial"/>
          <w:color w:val="000000"/>
        </w:rPr>
        <w:t xml:space="preserve">across a wide spectrum </w:t>
      </w:r>
      <w:r>
        <w:rPr>
          <w:rFonts w:cs="Arial"/>
          <w:color w:val="000000"/>
        </w:rPr>
        <w:t>from being</w:t>
      </w:r>
      <w:r w:rsidR="00DB7E49" w:rsidRPr="00D76C2D">
        <w:rPr>
          <w:rFonts w:cs="Arial"/>
          <w:color w:val="000000"/>
        </w:rPr>
        <w:t xml:space="preserve"> ‘transformational devices to descriptive tools’</w:t>
      </w:r>
      <w:r w:rsidR="005F3144" w:rsidRPr="00D76C2D">
        <w:rPr>
          <w:rFonts w:eastAsia="Times New Roman" w:cs="Arial"/>
        </w:rPr>
        <w:t xml:space="preserve"> (CEDEFOP 2010, p. 10). </w:t>
      </w:r>
      <w:r w:rsidR="007D1B8B" w:rsidRPr="00D76C2D">
        <w:rPr>
          <w:rFonts w:cs="Arial"/>
          <w:color w:val="000000"/>
        </w:rPr>
        <w:t xml:space="preserve">As well, QFs are a mechanism for bringing a level of ‘regulation’ over the education industry and its various layers and sectors.  For example, standards and obligations regarding </w:t>
      </w:r>
      <w:r w:rsidR="00C57C5F">
        <w:rPr>
          <w:rFonts w:cs="Arial"/>
          <w:color w:val="000000"/>
        </w:rPr>
        <w:t xml:space="preserve">the transfer, accumulation and </w:t>
      </w:r>
      <w:r w:rsidR="007D1B8B" w:rsidRPr="00D76C2D">
        <w:rPr>
          <w:rFonts w:cs="Arial"/>
          <w:color w:val="000000"/>
        </w:rPr>
        <w:t>recognition of credit</w:t>
      </w:r>
      <w:r>
        <w:rPr>
          <w:rFonts w:cs="Arial"/>
          <w:color w:val="000000"/>
        </w:rPr>
        <w:t xml:space="preserve"> are generally incorporated within QFs</w:t>
      </w:r>
      <w:r w:rsidR="007D1B8B" w:rsidRPr="00D76C2D">
        <w:rPr>
          <w:rFonts w:cs="Arial"/>
          <w:color w:val="000000"/>
        </w:rPr>
        <w:t>. This brings the promise of clear pathways of progression, that e</w:t>
      </w:r>
      <w:r w:rsidR="00C57C5F">
        <w:rPr>
          <w:rFonts w:cs="Arial"/>
          <w:color w:val="000000"/>
        </w:rPr>
        <w:t xml:space="preserve">nable students to not only see </w:t>
      </w:r>
      <w:r w:rsidR="007D1B8B" w:rsidRPr="00D76C2D">
        <w:rPr>
          <w:rFonts w:cs="Arial"/>
          <w:color w:val="000000"/>
        </w:rPr>
        <w:t>and plan how to progress, but to then use their progressive achievements as the foundation for the next step. As part of the credit process, QFs have been designed to inc</w:t>
      </w:r>
      <w:r w:rsidR="00C57C5F">
        <w:rPr>
          <w:rFonts w:cs="Arial"/>
          <w:color w:val="000000"/>
        </w:rPr>
        <w:t>orporate the recognition of non-</w:t>
      </w:r>
      <w:r w:rsidR="007D1B8B" w:rsidRPr="00D76C2D">
        <w:rPr>
          <w:rFonts w:cs="Arial"/>
          <w:color w:val="000000"/>
        </w:rPr>
        <w:t>formal learning [be it from work or personal interests] as well as to give certainty to the credit that will be granted from a previous level of [lower or related] study.  </w:t>
      </w:r>
    </w:p>
    <w:p w14:paraId="758C70CF" w14:textId="77777777" w:rsidR="00C57C5F" w:rsidRDefault="00C57C5F" w:rsidP="006B6BA2">
      <w:pPr>
        <w:spacing w:line="360" w:lineRule="auto"/>
        <w:jc w:val="both"/>
        <w:rPr>
          <w:rFonts w:cs="Arial"/>
          <w:color w:val="000000"/>
        </w:rPr>
      </w:pPr>
    </w:p>
    <w:p w14:paraId="27D0BA33" w14:textId="3D92072E" w:rsidR="00C57C5F" w:rsidRDefault="006B6BA2" w:rsidP="006B6BA2">
      <w:pPr>
        <w:spacing w:line="360" w:lineRule="auto"/>
        <w:jc w:val="both"/>
        <w:rPr>
          <w:rFonts w:cs="Arial"/>
          <w:color w:val="000000"/>
        </w:rPr>
      </w:pPr>
      <w:r>
        <w:rPr>
          <w:rFonts w:cs="Arial"/>
          <w:color w:val="000000"/>
        </w:rPr>
        <w:lastRenderedPageBreak/>
        <w:t>Building capacity into the education</w:t>
      </w:r>
      <w:r w:rsidR="009E68BC">
        <w:rPr>
          <w:rFonts w:cs="Arial"/>
          <w:color w:val="000000"/>
        </w:rPr>
        <w:t xml:space="preserve"> and training</w:t>
      </w:r>
      <w:r>
        <w:rPr>
          <w:rFonts w:cs="Arial"/>
          <w:color w:val="000000"/>
        </w:rPr>
        <w:t xml:space="preserve"> system is an important driver for QFs because c</w:t>
      </w:r>
      <w:r w:rsidR="007D1B8B" w:rsidRPr="00D76C2D">
        <w:rPr>
          <w:rFonts w:cs="Arial"/>
          <w:color w:val="000000"/>
        </w:rPr>
        <w:t>ontemporary developed economies are facin</w:t>
      </w:r>
      <w:r>
        <w:rPr>
          <w:rFonts w:cs="Arial"/>
          <w:color w:val="000000"/>
        </w:rPr>
        <w:t xml:space="preserve">g ongoing challenges to produce </w:t>
      </w:r>
      <w:r w:rsidR="007D1B8B" w:rsidRPr="00D76C2D">
        <w:rPr>
          <w:rFonts w:cs="Arial"/>
          <w:color w:val="000000"/>
        </w:rPr>
        <w:t>sufficient numbers of graduates to meet labour market demands</w:t>
      </w:r>
      <w:r w:rsidR="0092567D" w:rsidRPr="00D76C2D">
        <w:rPr>
          <w:rFonts w:eastAsia="Times New Roman"/>
        </w:rPr>
        <w:t xml:space="preserve"> (Australian Wo</w:t>
      </w:r>
      <w:r>
        <w:rPr>
          <w:rFonts w:eastAsia="Times New Roman"/>
        </w:rPr>
        <w:t>rkforce and Productivity Agency</w:t>
      </w:r>
      <w:r w:rsidR="0092567D" w:rsidRPr="00D76C2D">
        <w:rPr>
          <w:rFonts w:eastAsia="Times New Roman"/>
        </w:rPr>
        <w:t xml:space="preserve"> 2013</w:t>
      </w:r>
      <w:r>
        <w:rPr>
          <w:rFonts w:eastAsia="Times New Roman"/>
        </w:rPr>
        <w:t>; CEDEFOP</w:t>
      </w:r>
      <w:r w:rsidR="00C354D5" w:rsidRPr="00D76C2D">
        <w:rPr>
          <w:rFonts w:eastAsia="Times New Roman"/>
        </w:rPr>
        <w:t xml:space="preserve"> 2011</w:t>
      </w:r>
      <w:r>
        <w:rPr>
          <w:rFonts w:eastAsia="Times New Roman"/>
        </w:rPr>
        <w:t>;</w:t>
      </w:r>
      <w:r w:rsidRPr="006B6BA2">
        <w:rPr>
          <w:rFonts w:eastAsia="Times New Roman"/>
        </w:rPr>
        <w:t xml:space="preserve"> </w:t>
      </w:r>
      <w:r w:rsidRPr="00D76C2D">
        <w:rPr>
          <w:rFonts w:eastAsia="Times New Roman"/>
        </w:rPr>
        <w:t>deWe</w:t>
      </w:r>
      <w:r>
        <w:rPr>
          <w:rFonts w:eastAsia="Times New Roman"/>
        </w:rPr>
        <w:t>ert</w:t>
      </w:r>
      <w:r w:rsidRPr="00D76C2D">
        <w:rPr>
          <w:rFonts w:eastAsia="Times New Roman"/>
        </w:rPr>
        <w:t xml:space="preserve"> 2011</w:t>
      </w:r>
      <w:r>
        <w:rPr>
          <w:rFonts w:eastAsia="Times New Roman"/>
        </w:rPr>
        <w:t xml:space="preserve">; </w:t>
      </w:r>
      <w:r w:rsidR="00C354D5" w:rsidRPr="00D76C2D">
        <w:rPr>
          <w:rFonts w:eastAsia="Times New Roman"/>
        </w:rPr>
        <w:t>Hackett et al., 2012)</w:t>
      </w:r>
      <w:r>
        <w:rPr>
          <w:rFonts w:eastAsia="Times New Roman"/>
        </w:rPr>
        <w:t xml:space="preserve">. </w:t>
      </w:r>
      <w:r w:rsidR="007D1B8B" w:rsidRPr="00D76C2D">
        <w:rPr>
          <w:rFonts w:cs="Arial"/>
          <w:color w:val="000000"/>
        </w:rPr>
        <w:t>In recent years in Australia, there has been a significant increase in enrolments in bachelor degree awards</w:t>
      </w:r>
      <w:r>
        <w:rPr>
          <w:rFonts w:cs="Arial"/>
          <w:color w:val="000000"/>
        </w:rPr>
        <w:t xml:space="preserve"> </w:t>
      </w:r>
      <w:r w:rsidR="004A6CF5" w:rsidRPr="00D76C2D">
        <w:rPr>
          <w:rFonts w:eastAsia="Times New Roman"/>
        </w:rPr>
        <w:t>(</w:t>
      </w:r>
      <w:r>
        <w:rPr>
          <w:rFonts w:eastAsia="Times New Roman"/>
        </w:rPr>
        <w:t xml:space="preserve">Commonwealth of Australia </w:t>
      </w:r>
      <w:r w:rsidR="004A6CF5" w:rsidRPr="00D76C2D">
        <w:rPr>
          <w:rFonts w:eastAsia="Times New Roman"/>
        </w:rPr>
        <w:t>2009</w:t>
      </w:r>
      <w:r>
        <w:rPr>
          <w:rFonts w:eastAsia="Times New Roman"/>
        </w:rPr>
        <w:t>; Bradley et al., 2008; Norton</w:t>
      </w:r>
      <w:r w:rsidRPr="00D76C2D">
        <w:rPr>
          <w:rFonts w:eastAsia="Times New Roman"/>
        </w:rPr>
        <w:t xml:space="preserve"> 2013</w:t>
      </w:r>
      <w:r w:rsidR="004A6CF5" w:rsidRPr="00D76C2D">
        <w:rPr>
          <w:rFonts w:eastAsia="Times New Roman"/>
        </w:rPr>
        <w:t>)</w:t>
      </w:r>
      <w:r>
        <w:rPr>
          <w:rFonts w:eastAsia="Times New Roman"/>
        </w:rPr>
        <w:t xml:space="preserve">; </w:t>
      </w:r>
      <w:r w:rsidR="007D1B8B" w:rsidRPr="00D76C2D">
        <w:rPr>
          <w:rFonts w:cs="Arial"/>
          <w:color w:val="000000"/>
        </w:rPr>
        <w:t>however, there are questions as to whether this is sustainable</w:t>
      </w:r>
      <w:r>
        <w:rPr>
          <w:rFonts w:cs="Arial"/>
          <w:color w:val="000000"/>
        </w:rPr>
        <w:t xml:space="preserve"> </w:t>
      </w:r>
      <w:r>
        <w:rPr>
          <w:rFonts w:eastAsia="Times New Roman"/>
        </w:rPr>
        <w:t>(deWeert</w:t>
      </w:r>
      <w:r w:rsidR="004A6CF5" w:rsidRPr="00D76C2D">
        <w:rPr>
          <w:rFonts w:eastAsia="Times New Roman"/>
        </w:rPr>
        <w:t xml:space="preserve"> 2011</w:t>
      </w:r>
      <w:r>
        <w:rPr>
          <w:rFonts w:eastAsia="Times New Roman"/>
        </w:rPr>
        <w:t>; Norton 2013</w:t>
      </w:r>
      <w:r w:rsidR="004A6CF5" w:rsidRPr="00D76C2D">
        <w:rPr>
          <w:rFonts w:eastAsia="Times New Roman"/>
        </w:rPr>
        <w:t>)</w:t>
      </w:r>
      <w:r w:rsidR="007D1B8B" w:rsidRPr="00D76C2D">
        <w:rPr>
          <w:rFonts w:cs="Arial"/>
          <w:color w:val="000000"/>
        </w:rPr>
        <w:t xml:space="preserve">. </w:t>
      </w:r>
    </w:p>
    <w:p w14:paraId="1B165E9F" w14:textId="77777777" w:rsidR="00C57C5F" w:rsidRDefault="00C57C5F" w:rsidP="006B6BA2">
      <w:pPr>
        <w:spacing w:line="360" w:lineRule="auto"/>
        <w:jc w:val="both"/>
        <w:rPr>
          <w:rFonts w:cs="Arial"/>
          <w:color w:val="000000"/>
        </w:rPr>
      </w:pPr>
    </w:p>
    <w:p w14:paraId="11FF1ABF" w14:textId="2D437657" w:rsidR="00C57C5F" w:rsidRDefault="007D1B8B" w:rsidP="006B6BA2">
      <w:pPr>
        <w:spacing w:line="360" w:lineRule="auto"/>
        <w:jc w:val="both"/>
        <w:rPr>
          <w:rFonts w:cs="Arial"/>
          <w:color w:val="000000"/>
        </w:rPr>
      </w:pPr>
      <w:r w:rsidRPr="00D76C2D">
        <w:rPr>
          <w:rFonts w:cs="Arial"/>
          <w:color w:val="000000"/>
        </w:rPr>
        <w:t xml:space="preserve">It </w:t>
      </w:r>
      <w:r w:rsidR="002C11D5">
        <w:rPr>
          <w:rFonts w:cs="Arial"/>
          <w:color w:val="000000"/>
        </w:rPr>
        <w:t>seems</w:t>
      </w:r>
      <w:r w:rsidRPr="00D76C2D">
        <w:rPr>
          <w:rFonts w:cs="Arial"/>
          <w:color w:val="000000"/>
        </w:rPr>
        <w:t xml:space="preserve"> likely that to achieve longer term continued growth in the number of </w:t>
      </w:r>
      <w:r w:rsidR="00C57C5F">
        <w:rPr>
          <w:rFonts w:cs="Arial"/>
          <w:color w:val="000000"/>
        </w:rPr>
        <w:t>tertiary level</w:t>
      </w:r>
      <w:r w:rsidRPr="00D76C2D">
        <w:rPr>
          <w:rFonts w:cs="Arial"/>
          <w:color w:val="000000"/>
        </w:rPr>
        <w:t xml:space="preserve"> graduates, the education </w:t>
      </w:r>
      <w:r w:rsidR="009E68BC">
        <w:rPr>
          <w:rFonts w:cs="Arial"/>
          <w:color w:val="000000"/>
        </w:rPr>
        <w:t xml:space="preserve">and training </w:t>
      </w:r>
      <w:r w:rsidRPr="00D76C2D">
        <w:rPr>
          <w:rFonts w:cs="Arial"/>
          <w:color w:val="000000"/>
        </w:rPr>
        <w:t xml:space="preserve">system in Australia will need to have a number of different pathways for both entry into and progression through undergraduate degrees. It is surprising that the Australian </w:t>
      </w:r>
      <w:r w:rsidR="009C047C">
        <w:rPr>
          <w:rFonts w:cs="Arial"/>
          <w:color w:val="000000"/>
        </w:rPr>
        <w:t xml:space="preserve">education and training </w:t>
      </w:r>
      <w:r w:rsidRPr="00D76C2D">
        <w:rPr>
          <w:rFonts w:cs="Arial"/>
          <w:color w:val="000000"/>
        </w:rPr>
        <w:t xml:space="preserve">system has been reluctant to embrace </w:t>
      </w:r>
      <w:r w:rsidR="002C11D5">
        <w:rPr>
          <w:rFonts w:cs="Arial"/>
          <w:color w:val="000000"/>
        </w:rPr>
        <w:t xml:space="preserve">some </w:t>
      </w:r>
      <w:r w:rsidR="003E7DC0" w:rsidRPr="00D76C2D">
        <w:rPr>
          <w:rFonts w:cs="Arial"/>
          <w:color w:val="000000"/>
        </w:rPr>
        <w:t>developments, which</w:t>
      </w:r>
      <w:r w:rsidRPr="00D76C2D">
        <w:rPr>
          <w:rFonts w:cs="Arial"/>
          <w:color w:val="000000"/>
        </w:rPr>
        <w:t xml:space="preserve"> have proved to be effective in other d</w:t>
      </w:r>
      <w:r w:rsidR="009C047C">
        <w:rPr>
          <w:rFonts w:cs="Arial"/>
          <w:color w:val="000000"/>
        </w:rPr>
        <w:t>eveloped countries and regions.</w:t>
      </w:r>
    </w:p>
    <w:p w14:paraId="7789D316" w14:textId="77777777" w:rsidR="00C57C5F" w:rsidRDefault="00C57C5F" w:rsidP="006B6BA2">
      <w:pPr>
        <w:spacing w:line="360" w:lineRule="auto"/>
        <w:jc w:val="both"/>
        <w:rPr>
          <w:rFonts w:cs="Arial"/>
          <w:color w:val="000000"/>
        </w:rPr>
      </w:pPr>
    </w:p>
    <w:p w14:paraId="540AB482" w14:textId="7D73E22F" w:rsidR="007D1B8B" w:rsidRPr="006B6BA2" w:rsidRDefault="007D1B8B" w:rsidP="006B6BA2">
      <w:pPr>
        <w:spacing w:line="360" w:lineRule="auto"/>
        <w:jc w:val="both"/>
        <w:rPr>
          <w:rFonts w:eastAsia="Times New Roman"/>
        </w:rPr>
      </w:pPr>
      <w:r w:rsidRPr="00D76C2D">
        <w:rPr>
          <w:rFonts w:cs="Arial"/>
          <w:color w:val="000000"/>
        </w:rPr>
        <w:t>In a country noted for its early development of initiatives such as distance education and professional doctorates</w:t>
      </w:r>
      <w:r w:rsidR="00C57C5F">
        <w:rPr>
          <w:rFonts w:cs="Arial"/>
          <w:color w:val="000000"/>
        </w:rPr>
        <w:t xml:space="preserve"> </w:t>
      </w:r>
      <w:r w:rsidR="004A6CF5" w:rsidRPr="00D76C2D">
        <w:rPr>
          <w:rFonts w:eastAsia="Times New Roman"/>
        </w:rPr>
        <w:t>(Na</w:t>
      </w:r>
      <w:r w:rsidR="002C11D5">
        <w:rPr>
          <w:rFonts w:eastAsia="Times New Roman"/>
        </w:rPr>
        <w:t>tional Qualifications Authority</w:t>
      </w:r>
      <w:r w:rsidR="004A6CF5" w:rsidRPr="00D76C2D">
        <w:rPr>
          <w:rFonts w:eastAsia="Times New Roman"/>
        </w:rPr>
        <w:t xml:space="preserve"> 2006)</w:t>
      </w:r>
      <w:r w:rsidRPr="00D76C2D">
        <w:rPr>
          <w:rFonts w:cs="Arial"/>
          <w:color w:val="000000"/>
        </w:rPr>
        <w:t xml:space="preserve">, it is surprising that there appears to be such a strong focus on traditional, academic progression as </w:t>
      </w:r>
      <w:r w:rsidR="002C11D5">
        <w:rPr>
          <w:rFonts w:cs="Arial"/>
          <w:color w:val="000000"/>
        </w:rPr>
        <w:t>the primary</w:t>
      </w:r>
      <w:r w:rsidRPr="00D76C2D">
        <w:rPr>
          <w:rFonts w:cs="Arial"/>
          <w:color w:val="000000"/>
        </w:rPr>
        <w:t xml:space="preserve"> pathway for responding to the emergent needs of the Australian labour market.  </w:t>
      </w:r>
    </w:p>
    <w:p w14:paraId="61B92B45" w14:textId="77777777" w:rsidR="00C57C5F" w:rsidRDefault="00C57C5F" w:rsidP="00D033DB">
      <w:pPr>
        <w:spacing w:line="360" w:lineRule="auto"/>
        <w:jc w:val="both"/>
        <w:rPr>
          <w:rFonts w:cs="Arial"/>
          <w:color w:val="000000"/>
        </w:rPr>
      </w:pPr>
    </w:p>
    <w:p w14:paraId="7DA94E3C" w14:textId="08816259" w:rsidR="00C57C5F" w:rsidRDefault="007D1B8B" w:rsidP="00D033DB">
      <w:pPr>
        <w:spacing w:line="360" w:lineRule="auto"/>
        <w:jc w:val="both"/>
        <w:rPr>
          <w:rFonts w:cs="Arial"/>
          <w:color w:val="000000"/>
        </w:rPr>
      </w:pPr>
      <w:r w:rsidRPr="00D76C2D">
        <w:rPr>
          <w:rFonts w:cs="Arial"/>
          <w:color w:val="000000"/>
        </w:rPr>
        <w:t>Australia first established its national qualifications framework in 1995</w:t>
      </w:r>
      <w:r w:rsidR="002C11D5">
        <w:rPr>
          <w:rFonts w:cs="Arial"/>
          <w:color w:val="000000"/>
        </w:rPr>
        <w:t xml:space="preserve"> </w:t>
      </w:r>
      <w:r w:rsidR="008961C5" w:rsidRPr="00D76C2D">
        <w:rPr>
          <w:rFonts w:eastAsia="Times New Roman"/>
        </w:rPr>
        <w:t>(AQF Council, 2013</w:t>
      </w:r>
      <w:r w:rsidR="002C11D5">
        <w:rPr>
          <w:rFonts w:eastAsia="Times New Roman"/>
        </w:rPr>
        <w:t xml:space="preserve">; </w:t>
      </w:r>
      <w:r w:rsidR="00DD26BD" w:rsidRPr="00D76C2D">
        <w:rPr>
          <w:rFonts w:eastAsia="Times New Roman"/>
        </w:rPr>
        <w:t>Burke</w:t>
      </w:r>
      <w:r w:rsidR="002C11D5">
        <w:rPr>
          <w:rFonts w:eastAsia="Times New Roman"/>
        </w:rPr>
        <w:t xml:space="preserve"> et al., 2009) </w:t>
      </w:r>
      <w:r w:rsidRPr="00D76C2D">
        <w:rPr>
          <w:rFonts w:cs="Arial"/>
          <w:color w:val="000000"/>
        </w:rPr>
        <w:t>with important iterations leading up to the current A</w:t>
      </w:r>
      <w:r w:rsidR="002C11D5">
        <w:rPr>
          <w:rFonts w:cs="Arial"/>
          <w:color w:val="000000"/>
        </w:rPr>
        <w:t xml:space="preserve">ustralian Qualifications Framework [AQF], </w:t>
      </w:r>
      <w:r w:rsidR="00C57C5F">
        <w:rPr>
          <w:rFonts w:cs="Arial"/>
          <w:color w:val="000000"/>
        </w:rPr>
        <w:t>which</w:t>
      </w:r>
      <w:r w:rsidRPr="00D76C2D">
        <w:rPr>
          <w:rFonts w:cs="Arial"/>
          <w:color w:val="000000"/>
        </w:rPr>
        <w:t xml:space="preserve"> c</w:t>
      </w:r>
      <w:r w:rsidR="00650F39">
        <w:rPr>
          <w:rFonts w:cs="Arial"/>
          <w:color w:val="000000"/>
        </w:rPr>
        <w:t>ame</w:t>
      </w:r>
      <w:r w:rsidRPr="00D76C2D">
        <w:rPr>
          <w:rFonts w:cs="Arial"/>
          <w:color w:val="000000"/>
        </w:rPr>
        <w:t xml:space="preserve"> into operation from 2015</w:t>
      </w:r>
      <w:r w:rsidR="002C11D5">
        <w:rPr>
          <w:rFonts w:cs="Arial"/>
          <w:color w:val="000000"/>
        </w:rPr>
        <w:t xml:space="preserve"> </w:t>
      </w:r>
      <w:r w:rsidR="004A6CF5" w:rsidRPr="00D76C2D">
        <w:rPr>
          <w:rFonts w:eastAsia="Times New Roman"/>
        </w:rPr>
        <w:t>(AQF</w:t>
      </w:r>
      <w:r w:rsidR="002C11D5">
        <w:rPr>
          <w:rFonts w:eastAsia="Times New Roman"/>
        </w:rPr>
        <w:t xml:space="preserve"> Council </w:t>
      </w:r>
      <w:r w:rsidR="004A6CF5" w:rsidRPr="00D76C2D">
        <w:rPr>
          <w:rFonts w:eastAsia="Times New Roman"/>
        </w:rPr>
        <w:t>2013)</w:t>
      </w:r>
      <w:r w:rsidRPr="00D76C2D">
        <w:rPr>
          <w:rFonts w:cs="Arial"/>
          <w:color w:val="000000"/>
        </w:rPr>
        <w:t xml:space="preserve">. The challenges that have prompted such a policy are clear. One such challenge is that by 2025, according to modelling developed for Australia’s </w:t>
      </w:r>
      <w:r w:rsidR="002C11D5">
        <w:rPr>
          <w:rFonts w:cs="Arial"/>
          <w:color w:val="000000"/>
        </w:rPr>
        <w:t xml:space="preserve">latest </w:t>
      </w:r>
      <w:r w:rsidRPr="00D76C2D">
        <w:rPr>
          <w:rFonts w:cs="Arial"/>
          <w:color w:val="000000"/>
        </w:rPr>
        <w:t>workforce strategy, Australia could be 2.8 million short of the number of higher-skilled qualifications that industry will demand.</w:t>
      </w:r>
      <w:r w:rsidR="008961C5" w:rsidRPr="00D76C2D">
        <w:rPr>
          <w:rFonts w:eastAsia="Times New Roman"/>
        </w:rPr>
        <w:t xml:space="preserve"> (Australian Wo</w:t>
      </w:r>
      <w:r w:rsidR="002C11D5">
        <w:rPr>
          <w:rFonts w:eastAsia="Times New Roman"/>
        </w:rPr>
        <w:t>rkforce and Productivity Agency</w:t>
      </w:r>
      <w:r w:rsidR="008961C5" w:rsidRPr="00D76C2D">
        <w:rPr>
          <w:rFonts w:eastAsia="Times New Roman"/>
        </w:rPr>
        <w:t xml:space="preserve"> 2013</w:t>
      </w:r>
      <w:r w:rsidR="002C11D5">
        <w:rPr>
          <w:rFonts w:eastAsia="Times New Roman"/>
        </w:rPr>
        <w:t>, p.9</w:t>
      </w:r>
      <w:r w:rsidR="008961C5" w:rsidRPr="00D76C2D">
        <w:rPr>
          <w:rFonts w:eastAsia="Times New Roman"/>
        </w:rPr>
        <w:t>)</w:t>
      </w:r>
      <w:r w:rsidR="002C11D5">
        <w:rPr>
          <w:rFonts w:cs="Arial"/>
          <w:color w:val="000000"/>
        </w:rPr>
        <w:t>.</w:t>
      </w:r>
      <w:r w:rsidRPr="00D76C2D">
        <w:rPr>
          <w:rFonts w:cs="Arial"/>
          <w:color w:val="000000"/>
        </w:rPr>
        <w:t xml:space="preserve"> </w:t>
      </w:r>
    </w:p>
    <w:p w14:paraId="1142413E" w14:textId="77777777" w:rsidR="00C57C5F" w:rsidRDefault="00C57C5F" w:rsidP="00D033DB">
      <w:pPr>
        <w:spacing w:line="360" w:lineRule="auto"/>
        <w:jc w:val="both"/>
        <w:rPr>
          <w:rFonts w:cs="Arial"/>
          <w:color w:val="000000"/>
        </w:rPr>
      </w:pPr>
    </w:p>
    <w:p w14:paraId="71C03275" w14:textId="35CDA950" w:rsidR="007D1B8B" w:rsidRPr="00D76C2D" w:rsidRDefault="007D1B8B" w:rsidP="00D033DB">
      <w:pPr>
        <w:spacing w:line="360" w:lineRule="auto"/>
        <w:jc w:val="both"/>
        <w:rPr>
          <w:rFonts w:cs="Arial"/>
        </w:rPr>
      </w:pPr>
      <w:r w:rsidRPr="00D76C2D">
        <w:rPr>
          <w:rFonts w:cs="Arial"/>
          <w:color w:val="000000"/>
        </w:rPr>
        <w:t>At the same time, another important challenge is that many Australians lack the language, literacy and numeracy skills to participate in training and work. Only just over half (54 per cent) of Australians aged 15 to 74 years have been assessed as having the prose literacy skills needed to meet the complex de</w:t>
      </w:r>
      <w:r w:rsidR="002C11D5">
        <w:rPr>
          <w:rFonts w:cs="Arial"/>
          <w:color w:val="000000"/>
        </w:rPr>
        <w:t xml:space="preserve">mands of everyday life and work </w:t>
      </w:r>
      <w:r w:rsidR="008961C5" w:rsidRPr="00D76C2D">
        <w:rPr>
          <w:rFonts w:eastAsia="Times New Roman"/>
        </w:rPr>
        <w:t>(Australian Workforce and Productivity Agency</w:t>
      </w:r>
      <w:r w:rsidR="002C11D5">
        <w:rPr>
          <w:rFonts w:eastAsia="Times New Roman"/>
        </w:rPr>
        <w:t xml:space="preserve"> </w:t>
      </w:r>
      <w:r w:rsidR="008961C5" w:rsidRPr="00D76C2D">
        <w:rPr>
          <w:rFonts w:eastAsia="Times New Roman"/>
        </w:rPr>
        <w:t>2013</w:t>
      </w:r>
      <w:r w:rsidR="002C11D5">
        <w:rPr>
          <w:rFonts w:eastAsia="Times New Roman"/>
        </w:rPr>
        <w:t>, p.9</w:t>
      </w:r>
      <w:r w:rsidR="008961C5" w:rsidRPr="00D76C2D">
        <w:rPr>
          <w:rFonts w:eastAsia="Times New Roman"/>
        </w:rPr>
        <w:t>)</w:t>
      </w:r>
      <w:r w:rsidR="002C11D5">
        <w:rPr>
          <w:rFonts w:eastAsia="Times New Roman"/>
        </w:rPr>
        <w:t>.</w:t>
      </w:r>
      <w:r w:rsidR="008961C5" w:rsidRPr="00D76C2D">
        <w:rPr>
          <w:rFonts w:cs="Arial"/>
          <w:color w:val="000000"/>
        </w:rPr>
        <w:t xml:space="preserve"> </w:t>
      </w:r>
      <w:r w:rsidRPr="00D76C2D">
        <w:rPr>
          <w:rFonts w:cs="Arial"/>
          <w:color w:val="000000"/>
        </w:rPr>
        <w:t>The move from an ‘egg ’ to an ‘hour glass’ shaped labour market</w:t>
      </w:r>
      <w:r w:rsidR="002C11D5">
        <w:rPr>
          <w:rFonts w:cs="Arial"/>
          <w:color w:val="000000"/>
        </w:rPr>
        <w:t xml:space="preserve"> </w:t>
      </w:r>
      <w:r w:rsidR="008961C5" w:rsidRPr="00D76C2D">
        <w:rPr>
          <w:rFonts w:eastAsia="Times New Roman"/>
        </w:rPr>
        <w:t>(Winter &amp; Bryson, 1997)</w:t>
      </w:r>
      <w:r w:rsidRPr="00D76C2D">
        <w:rPr>
          <w:rFonts w:cs="Arial"/>
          <w:color w:val="000000"/>
        </w:rPr>
        <w:t xml:space="preserve"> [with </w:t>
      </w:r>
      <w:r w:rsidRPr="00D76C2D">
        <w:rPr>
          <w:rFonts w:cs="Arial"/>
          <w:color w:val="000000"/>
        </w:rPr>
        <w:lastRenderedPageBreak/>
        <w:t>greater numbers of workers at the ‘opposite’ ends of the hour glass] is present in Australia as well as other developed countries and this represents a major challenge for the efficacy of policy tools such as the AQF.</w:t>
      </w:r>
    </w:p>
    <w:p w14:paraId="2DE527F9" w14:textId="77777777" w:rsidR="00C57C5F" w:rsidRDefault="00C57C5F" w:rsidP="00D033DB">
      <w:pPr>
        <w:spacing w:line="360" w:lineRule="auto"/>
        <w:jc w:val="both"/>
        <w:rPr>
          <w:rFonts w:cs="Arial"/>
          <w:color w:val="000000"/>
        </w:rPr>
      </w:pPr>
    </w:p>
    <w:p w14:paraId="75128A32" w14:textId="28ACC4DF" w:rsidR="00650F39" w:rsidRDefault="007D1B8B" w:rsidP="00D033DB">
      <w:pPr>
        <w:spacing w:line="360" w:lineRule="auto"/>
        <w:jc w:val="both"/>
        <w:rPr>
          <w:rFonts w:cs="Arial"/>
          <w:color w:val="000000"/>
        </w:rPr>
      </w:pPr>
      <w:r w:rsidRPr="00D76C2D">
        <w:rPr>
          <w:rFonts w:cs="Arial"/>
          <w:color w:val="000000"/>
        </w:rPr>
        <w:t xml:space="preserve">In short, there is a </w:t>
      </w:r>
      <w:r w:rsidR="00C57C5F">
        <w:rPr>
          <w:rFonts w:cs="Arial"/>
          <w:color w:val="000000"/>
        </w:rPr>
        <w:t xml:space="preserve">reasonable level of doubt that </w:t>
      </w:r>
      <w:r w:rsidRPr="00D76C2D">
        <w:rPr>
          <w:rFonts w:cs="Arial"/>
          <w:color w:val="000000"/>
        </w:rPr>
        <w:t xml:space="preserve">the current approach to education </w:t>
      </w:r>
      <w:r w:rsidR="00650F39">
        <w:rPr>
          <w:rFonts w:cs="Arial"/>
          <w:color w:val="000000"/>
        </w:rPr>
        <w:t xml:space="preserve">and training </w:t>
      </w:r>
      <w:r w:rsidRPr="00D76C2D">
        <w:rPr>
          <w:rFonts w:cs="Arial"/>
          <w:color w:val="000000"/>
        </w:rPr>
        <w:t>servic</w:t>
      </w:r>
      <w:r w:rsidR="00715BE8" w:rsidRPr="00D76C2D">
        <w:rPr>
          <w:rFonts w:cs="Arial"/>
          <w:color w:val="000000"/>
        </w:rPr>
        <w:t xml:space="preserve">e delivery in Australia will </w:t>
      </w:r>
      <w:r w:rsidRPr="00D76C2D">
        <w:rPr>
          <w:rFonts w:cs="Arial"/>
          <w:color w:val="000000"/>
        </w:rPr>
        <w:t>achieve the countrie</w:t>
      </w:r>
      <w:r w:rsidR="00C57C5F">
        <w:rPr>
          <w:rFonts w:cs="Arial"/>
          <w:color w:val="000000"/>
        </w:rPr>
        <w:t xml:space="preserve">s desired outcomes in regard to </w:t>
      </w:r>
      <w:r w:rsidRPr="00D76C2D">
        <w:rPr>
          <w:rFonts w:cs="Arial"/>
          <w:color w:val="000000"/>
        </w:rPr>
        <w:t xml:space="preserve">graduates. [The issues at the other end of the </w:t>
      </w:r>
      <w:r w:rsidR="003E7DC0" w:rsidRPr="00D76C2D">
        <w:rPr>
          <w:rFonts w:cs="Arial"/>
          <w:color w:val="000000"/>
        </w:rPr>
        <w:t>hourglass</w:t>
      </w:r>
      <w:r w:rsidRPr="00D76C2D">
        <w:rPr>
          <w:rFonts w:cs="Arial"/>
          <w:color w:val="000000"/>
        </w:rPr>
        <w:t xml:space="preserve"> are just as important but our focus </w:t>
      </w:r>
      <w:r w:rsidR="006B122E">
        <w:rPr>
          <w:rFonts w:cs="Arial"/>
          <w:color w:val="000000"/>
        </w:rPr>
        <w:t xml:space="preserve">in this </w:t>
      </w:r>
      <w:r w:rsidR="00C57C5F">
        <w:rPr>
          <w:rFonts w:cs="Arial"/>
          <w:color w:val="000000"/>
        </w:rPr>
        <w:t>paper</w:t>
      </w:r>
      <w:r w:rsidR="006B122E">
        <w:rPr>
          <w:rFonts w:cs="Arial"/>
          <w:color w:val="000000"/>
        </w:rPr>
        <w:t xml:space="preserve"> </w:t>
      </w:r>
      <w:r w:rsidRPr="00D76C2D">
        <w:rPr>
          <w:rFonts w:cs="Arial"/>
          <w:color w:val="000000"/>
        </w:rPr>
        <w:t xml:space="preserve">is on </w:t>
      </w:r>
      <w:r w:rsidR="00650F39">
        <w:rPr>
          <w:rFonts w:cs="Arial"/>
          <w:color w:val="000000"/>
        </w:rPr>
        <w:t xml:space="preserve">the </w:t>
      </w:r>
      <w:r w:rsidRPr="00D76C2D">
        <w:rPr>
          <w:rFonts w:cs="Arial"/>
          <w:color w:val="000000"/>
        </w:rPr>
        <w:t>education</w:t>
      </w:r>
      <w:r w:rsidR="00EB3C72">
        <w:rPr>
          <w:rFonts w:cs="Arial"/>
          <w:color w:val="000000"/>
        </w:rPr>
        <w:t xml:space="preserve"> and training system</w:t>
      </w:r>
      <w:r w:rsidRPr="00D76C2D">
        <w:rPr>
          <w:rFonts w:cs="Arial"/>
          <w:color w:val="000000"/>
        </w:rPr>
        <w:t xml:space="preserve">.] </w:t>
      </w:r>
    </w:p>
    <w:p w14:paraId="0C9194D5" w14:textId="77777777" w:rsidR="00650F39" w:rsidRDefault="00650F39" w:rsidP="00D033DB">
      <w:pPr>
        <w:spacing w:line="360" w:lineRule="auto"/>
        <w:jc w:val="both"/>
        <w:rPr>
          <w:rFonts w:cs="Arial"/>
          <w:color w:val="000000"/>
        </w:rPr>
      </w:pPr>
    </w:p>
    <w:p w14:paraId="7E551189" w14:textId="634C98DF" w:rsidR="007D1B8B" w:rsidRPr="00D76C2D" w:rsidRDefault="007D1B8B" w:rsidP="00D033DB">
      <w:pPr>
        <w:spacing w:line="360" w:lineRule="auto"/>
        <w:jc w:val="both"/>
        <w:rPr>
          <w:rFonts w:cs="Arial"/>
        </w:rPr>
      </w:pPr>
      <w:r w:rsidRPr="00D76C2D">
        <w:rPr>
          <w:rFonts w:cs="Arial"/>
          <w:color w:val="000000"/>
        </w:rPr>
        <w:t xml:space="preserve">This review has been undertaken as part of an ongoing action research oriented project being undertaken by a small group of </w:t>
      </w:r>
      <w:r w:rsidR="00EB3C72">
        <w:rPr>
          <w:rFonts w:cs="Arial"/>
          <w:color w:val="000000"/>
        </w:rPr>
        <w:t>researchers</w:t>
      </w:r>
      <w:r w:rsidRPr="00D76C2D">
        <w:rPr>
          <w:rFonts w:cs="Arial"/>
          <w:color w:val="000000"/>
        </w:rPr>
        <w:t xml:space="preserve"> seeking to develop and expand workbased learning in Australia. Workbased learning is an important pathway available to students in the United Kingdom [and to varying degrees in other European countries] and the project members set out to better understand whether workbased learning is likely to be a beneficial addition to the pathways for achieving these targets in Australia. </w:t>
      </w:r>
    </w:p>
    <w:p w14:paraId="4E871979" w14:textId="77777777" w:rsidR="00C57C5F" w:rsidRDefault="00C57C5F" w:rsidP="00D033DB">
      <w:pPr>
        <w:spacing w:line="360" w:lineRule="auto"/>
        <w:jc w:val="both"/>
        <w:rPr>
          <w:rFonts w:cs="Arial"/>
          <w:color w:val="000000"/>
        </w:rPr>
      </w:pPr>
    </w:p>
    <w:p w14:paraId="2CCF72F9" w14:textId="37BD95DE" w:rsidR="006B122E" w:rsidRDefault="007D1B8B" w:rsidP="00D033DB">
      <w:pPr>
        <w:spacing w:line="360" w:lineRule="auto"/>
        <w:jc w:val="both"/>
        <w:rPr>
          <w:rFonts w:cs="Arial"/>
          <w:color w:val="000000"/>
        </w:rPr>
      </w:pPr>
      <w:r w:rsidRPr="00D76C2D">
        <w:rPr>
          <w:rFonts w:cs="Arial"/>
          <w:color w:val="000000"/>
        </w:rPr>
        <w:t>To suppor</w:t>
      </w:r>
      <w:r w:rsidR="00C57C5F">
        <w:rPr>
          <w:rFonts w:cs="Arial"/>
          <w:color w:val="000000"/>
        </w:rPr>
        <w:t xml:space="preserve">t the review of the Australian </w:t>
      </w:r>
      <w:r w:rsidRPr="00D76C2D">
        <w:rPr>
          <w:rFonts w:cs="Arial"/>
          <w:color w:val="000000"/>
        </w:rPr>
        <w:t>education system’s performance and to ens</w:t>
      </w:r>
      <w:r w:rsidR="00624DFB">
        <w:rPr>
          <w:rFonts w:cs="Arial"/>
          <w:color w:val="000000"/>
        </w:rPr>
        <w:t xml:space="preserve">ure the need for completeness, </w:t>
      </w:r>
      <w:r w:rsidRPr="00D76C2D">
        <w:rPr>
          <w:rFonts w:cs="Arial"/>
          <w:color w:val="000000"/>
        </w:rPr>
        <w:t>th</w:t>
      </w:r>
      <w:r w:rsidR="00EB3C72">
        <w:rPr>
          <w:rFonts w:cs="Arial"/>
          <w:color w:val="000000"/>
        </w:rPr>
        <w:t>e researchers firstly undertook</w:t>
      </w:r>
      <w:r w:rsidRPr="00D76C2D">
        <w:rPr>
          <w:rFonts w:cs="Arial"/>
          <w:color w:val="000000"/>
        </w:rPr>
        <w:t> a desk review of this performance using key elements of the Australian Qualification Framework. The researchers identified from the literature</w:t>
      </w:r>
      <w:r w:rsidR="004611AA">
        <w:rPr>
          <w:rFonts w:cs="Arial"/>
          <w:color w:val="000000"/>
        </w:rPr>
        <w:t xml:space="preserve"> </w:t>
      </w:r>
      <w:r w:rsidR="004611AA" w:rsidRPr="00181EB3">
        <w:rPr>
          <w:rFonts w:cs="Arial"/>
        </w:rPr>
        <w:t>(</w:t>
      </w:r>
      <w:r w:rsidR="004611AA">
        <w:rPr>
          <w:rFonts w:cs="Arial"/>
        </w:rPr>
        <w:t>AQF Council</w:t>
      </w:r>
      <w:r w:rsidR="004611AA" w:rsidRPr="00181EB3">
        <w:rPr>
          <w:rFonts w:cs="Arial"/>
        </w:rPr>
        <w:t xml:space="preserve"> 2009; Bradley et al., 2008</w:t>
      </w:r>
      <w:r w:rsidR="004611AA">
        <w:rPr>
          <w:rFonts w:cs="Arial"/>
        </w:rPr>
        <w:t>; Burke et al., 2009; CEDEFOP</w:t>
      </w:r>
      <w:r w:rsidR="004611AA" w:rsidRPr="00181EB3">
        <w:rPr>
          <w:rFonts w:cs="Arial"/>
        </w:rPr>
        <w:t xml:space="preserve"> 2010</w:t>
      </w:r>
      <w:r w:rsidR="004611AA">
        <w:rPr>
          <w:rFonts w:cs="Arial"/>
        </w:rPr>
        <w:t xml:space="preserve"> &amp; </w:t>
      </w:r>
      <w:r w:rsidR="004611AA" w:rsidRPr="00181EB3">
        <w:rPr>
          <w:rFonts w:cs="Arial"/>
        </w:rPr>
        <w:t xml:space="preserve">2013; CEDEFOP </w:t>
      </w:r>
      <w:r w:rsidR="004611AA">
        <w:rPr>
          <w:rFonts w:cs="Arial"/>
        </w:rPr>
        <w:t>&amp; ETF</w:t>
      </w:r>
      <w:r w:rsidR="004611AA" w:rsidRPr="00181EB3">
        <w:rPr>
          <w:rFonts w:cs="Arial"/>
        </w:rPr>
        <w:t xml:space="preserve"> </w:t>
      </w:r>
      <w:r w:rsidR="004611AA">
        <w:rPr>
          <w:rFonts w:cs="Arial"/>
        </w:rPr>
        <w:t>2013; Commonwealth of Australia 2009; deWeert</w:t>
      </w:r>
      <w:r w:rsidR="004611AA" w:rsidRPr="00181EB3">
        <w:rPr>
          <w:rFonts w:cs="Arial"/>
        </w:rPr>
        <w:t xml:space="preserve"> 2011; Education and Culture DG </w:t>
      </w:r>
      <w:r w:rsidR="004611AA">
        <w:rPr>
          <w:rFonts w:cs="Arial"/>
        </w:rPr>
        <w:t>&amp; EQF</w:t>
      </w:r>
      <w:r w:rsidR="004611AA" w:rsidRPr="00181EB3">
        <w:rPr>
          <w:rFonts w:cs="Arial"/>
        </w:rPr>
        <w:t xml:space="preserve"> 2013; Guthrie et al., 2011; Hackett et al., 2012)</w:t>
      </w:r>
      <w:r w:rsidRPr="00D76C2D">
        <w:rPr>
          <w:rFonts w:cs="Arial"/>
          <w:color w:val="000000"/>
        </w:rPr>
        <w:t xml:space="preserve">, six key </w:t>
      </w:r>
      <w:r w:rsidR="000956DF">
        <w:rPr>
          <w:rFonts w:cs="Arial"/>
          <w:color w:val="000000"/>
        </w:rPr>
        <w:t>issues</w:t>
      </w:r>
      <w:r w:rsidRPr="00D76C2D">
        <w:rPr>
          <w:rFonts w:cs="Arial"/>
          <w:color w:val="000000"/>
        </w:rPr>
        <w:t xml:space="preserve"> that would provide the basis for a complete review of performance</w:t>
      </w:r>
      <w:r w:rsidR="000956DF">
        <w:rPr>
          <w:rFonts w:eastAsia="Times New Roman"/>
        </w:rPr>
        <w:t>. The issue headings identified are (1) Labour market (2) Standards and Quality (3) International (4) Credit and RPL (5) Pathways and (6) Responsiveness</w:t>
      </w:r>
      <w:r w:rsidRPr="00D76C2D">
        <w:rPr>
          <w:rFonts w:cs="Arial"/>
          <w:color w:val="000000"/>
        </w:rPr>
        <w:t xml:space="preserve">. </w:t>
      </w:r>
      <w:r w:rsidR="004611AA">
        <w:rPr>
          <w:rFonts w:cs="Arial"/>
          <w:color w:val="000000"/>
        </w:rPr>
        <w:t xml:space="preserve">The researchers use these issues as the foundation for </w:t>
      </w:r>
      <w:r w:rsidRPr="00D76C2D">
        <w:rPr>
          <w:rFonts w:cs="Arial"/>
          <w:color w:val="000000"/>
        </w:rPr>
        <w:t xml:space="preserve">a baseline </w:t>
      </w:r>
      <w:r w:rsidR="004611AA">
        <w:rPr>
          <w:rFonts w:cs="Arial"/>
          <w:color w:val="000000"/>
        </w:rPr>
        <w:t xml:space="preserve">assessment of the AQF with a view to using this baseline </w:t>
      </w:r>
      <w:r w:rsidR="003E7DC0">
        <w:rPr>
          <w:rFonts w:cs="Arial"/>
          <w:color w:val="000000"/>
        </w:rPr>
        <w:t xml:space="preserve">to </w:t>
      </w:r>
      <w:r w:rsidR="003E7DC0" w:rsidRPr="00D76C2D">
        <w:rPr>
          <w:rFonts w:cs="Arial"/>
          <w:color w:val="000000"/>
        </w:rPr>
        <w:t>assess</w:t>
      </w:r>
      <w:r w:rsidRPr="00D76C2D">
        <w:rPr>
          <w:rFonts w:cs="Arial"/>
          <w:color w:val="000000"/>
        </w:rPr>
        <w:t xml:space="preserve"> the extent to which new offerings, such as workbased learning, would be likely to lead to improved performance. </w:t>
      </w:r>
    </w:p>
    <w:p w14:paraId="16EDCCB7" w14:textId="77777777" w:rsidR="00C57C5F" w:rsidRDefault="00C57C5F" w:rsidP="00207DDD">
      <w:pPr>
        <w:spacing w:line="360" w:lineRule="auto"/>
        <w:jc w:val="both"/>
        <w:rPr>
          <w:rFonts w:cs="Arial"/>
          <w:color w:val="000000"/>
        </w:rPr>
      </w:pPr>
    </w:p>
    <w:p w14:paraId="230C1ACF" w14:textId="5B4AB500" w:rsidR="00C57C5F" w:rsidRDefault="006B122E" w:rsidP="00207DDD">
      <w:pPr>
        <w:spacing w:line="360" w:lineRule="auto"/>
        <w:jc w:val="both"/>
        <w:rPr>
          <w:rFonts w:cs="Arial"/>
          <w:color w:val="000000"/>
        </w:rPr>
      </w:pPr>
      <w:r>
        <w:rPr>
          <w:rFonts w:cs="Arial"/>
          <w:color w:val="000000"/>
        </w:rPr>
        <w:t>Then, d</w:t>
      </w:r>
      <w:r w:rsidR="007D1B8B" w:rsidRPr="00D76C2D">
        <w:rPr>
          <w:rFonts w:cs="Arial"/>
          <w:color w:val="000000"/>
        </w:rPr>
        <w:t xml:space="preserve">rawing on previous </w:t>
      </w:r>
      <w:r w:rsidR="001D33B1">
        <w:rPr>
          <w:rFonts w:cs="Arial"/>
          <w:color w:val="000000"/>
        </w:rPr>
        <w:t xml:space="preserve">workbased learning </w:t>
      </w:r>
      <w:r w:rsidR="007D1B8B" w:rsidRPr="00D76C2D">
        <w:rPr>
          <w:rFonts w:cs="Arial"/>
          <w:color w:val="000000"/>
        </w:rPr>
        <w:t>research and literature</w:t>
      </w:r>
      <w:r w:rsidR="001D33B1">
        <w:rPr>
          <w:rFonts w:cs="Arial"/>
          <w:color w:val="000000"/>
        </w:rPr>
        <w:t xml:space="preserve"> </w:t>
      </w:r>
      <w:r w:rsidR="003B7556">
        <w:rPr>
          <w:rFonts w:cs="Arial"/>
          <w:color w:val="000000"/>
        </w:rPr>
        <w:t>(</w:t>
      </w:r>
      <w:r w:rsidR="004611AA" w:rsidRPr="00D76C2D">
        <w:rPr>
          <w:rFonts w:eastAsia="Times New Roman"/>
        </w:rPr>
        <w:t>Cairns &amp; Malloch 2011</w:t>
      </w:r>
      <w:r w:rsidR="004611AA">
        <w:rPr>
          <w:rFonts w:eastAsia="Times New Roman"/>
        </w:rPr>
        <w:t>;</w:t>
      </w:r>
      <w:r w:rsidR="004611AA" w:rsidRPr="00D76C2D">
        <w:rPr>
          <w:rFonts w:eastAsia="Times New Roman"/>
        </w:rPr>
        <w:t xml:space="preserve"> Costley 2000</w:t>
      </w:r>
      <w:r w:rsidR="004611AA">
        <w:rPr>
          <w:rFonts w:eastAsia="Times New Roman"/>
        </w:rPr>
        <w:t xml:space="preserve"> &amp;</w:t>
      </w:r>
      <w:r w:rsidR="004611AA" w:rsidRPr="00D76C2D">
        <w:rPr>
          <w:rFonts w:eastAsia="Times New Roman"/>
        </w:rPr>
        <w:t xml:space="preserve"> 2011</w:t>
      </w:r>
      <w:r w:rsidR="004611AA">
        <w:rPr>
          <w:rFonts w:eastAsia="Times New Roman"/>
        </w:rPr>
        <w:t xml:space="preserve">; </w:t>
      </w:r>
      <w:r w:rsidR="004611AA" w:rsidRPr="00D76C2D">
        <w:rPr>
          <w:rFonts w:eastAsia="Times New Roman"/>
        </w:rPr>
        <w:t>Costley &amp; Lester, 2012</w:t>
      </w:r>
      <w:r w:rsidR="004611AA">
        <w:rPr>
          <w:rFonts w:eastAsia="Times New Roman"/>
        </w:rPr>
        <w:t>;</w:t>
      </w:r>
      <w:r w:rsidR="004611AA" w:rsidRPr="00D76C2D">
        <w:rPr>
          <w:rFonts w:eastAsia="Times New Roman"/>
        </w:rPr>
        <w:t xml:space="preserve"> </w:t>
      </w:r>
      <w:r w:rsidR="004611AA">
        <w:rPr>
          <w:rFonts w:eastAsia="Times New Roman"/>
        </w:rPr>
        <w:t>Costley &amp; Stephenson, n.d.; Garnett</w:t>
      </w:r>
      <w:r w:rsidR="00DA732E" w:rsidRPr="00D76C2D">
        <w:rPr>
          <w:rFonts w:eastAsia="Times New Roman"/>
        </w:rPr>
        <w:t xml:space="preserve"> 2013</w:t>
      </w:r>
      <w:r w:rsidR="004611AA">
        <w:rPr>
          <w:rFonts w:eastAsia="Times New Roman"/>
        </w:rPr>
        <w:t xml:space="preserve">; </w:t>
      </w:r>
      <w:r w:rsidR="003B7556">
        <w:rPr>
          <w:rFonts w:eastAsia="Times New Roman"/>
        </w:rPr>
        <w:t>Garnett et al.,</w:t>
      </w:r>
      <w:r w:rsidR="003B7556" w:rsidRPr="00D76C2D">
        <w:rPr>
          <w:rFonts w:eastAsia="Times New Roman"/>
        </w:rPr>
        <w:t xml:space="preserve"> 2009</w:t>
      </w:r>
      <w:r w:rsidR="003B7556">
        <w:rPr>
          <w:rFonts w:eastAsia="Times New Roman"/>
        </w:rPr>
        <w:t xml:space="preserve">; </w:t>
      </w:r>
      <w:r w:rsidR="00DA732E" w:rsidRPr="00D76C2D">
        <w:rPr>
          <w:rFonts w:eastAsia="Times New Roman"/>
        </w:rPr>
        <w:t>Garnett &amp; Young, 2008</w:t>
      </w:r>
      <w:r w:rsidR="004611AA">
        <w:rPr>
          <w:rFonts w:eastAsia="Times New Roman"/>
        </w:rPr>
        <w:t xml:space="preserve"> &amp;</w:t>
      </w:r>
      <w:r w:rsidR="00DA732E" w:rsidRPr="00D76C2D">
        <w:rPr>
          <w:rFonts w:eastAsia="Times New Roman"/>
        </w:rPr>
        <w:t xml:space="preserve"> 2009</w:t>
      </w:r>
      <w:r w:rsidR="003B7556">
        <w:rPr>
          <w:rFonts w:eastAsia="Times New Roman"/>
        </w:rPr>
        <w:t xml:space="preserve">; </w:t>
      </w:r>
      <w:r w:rsidR="00DA732E" w:rsidRPr="00D76C2D">
        <w:rPr>
          <w:rFonts w:eastAsia="Times New Roman"/>
        </w:rPr>
        <w:t>Cunningham</w:t>
      </w:r>
      <w:r w:rsidR="003B7556">
        <w:rPr>
          <w:rFonts w:eastAsia="Times New Roman"/>
        </w:rPr>
        <w:t xml:space="preserve"> et al.,</w:t>
      </w:r>
      <w:r w:rsidR="00DA732E" w:rsidRPr="00D76C2D">
        <w:rPr>
          <w:rFonts w:eastAsia="Times New Roman"/>
        </w:rPr>
        <w:t xml:space="preserve"> 2004</w:t>
      </w:r>
      <w:r w:rsidR="003B7556">
        <w:rPr>
          <w:rFonts w:eastAsia="Times New Roman"/>
        </w:rPr>
        <w:t>; Portwood &amp; Costley 2000; Roodhouse &amp; Mumford</w:t>
      </w:r>
      <w:r w:rsidR="00DA732E" w:rsidRPr="00D76C2D">
        <w:rPr>
          <w:rFonts w:eastAsia="Times New Roman"/>
        </w:rPr>
        <w:t xml:space="preserve"> 2010</w:t>
      </w:r>
      <w:r w:rsidR="003B7556">
        <w:rPr>
          <w:rFonts w:eastAsia="Times New Roman"/>
        </w:rPr>
        <w:t xml:space="preserve">; </w:t>
      </w:r>
      <w:r w:rsidR="003B7556" w:rsidRPr="00D76C2D">
        <w:rPr>
          <w:rFonts w:eastAsia="Times New Roman"/>
        </w:rPr>
        <w:t>The Higher Education Academy, 2010</w:t>
      </w:r>
      <w:r w:rsidR="003B7556">
        <w:rPr>
          <w:rFonts w:eastAsia="Times New Roman"/>
        </w:rPr>
        <w:t xml:space="preserve">) </w:t>
      </w:r>
      <w:r w:rsidR="007D1B8B" w:rsidRPr="00D76C2D">
        <w:rPr>
          <w:rFonts w:cs="Arial"/>
          <w:color w:val="000000"/>
        </w:rPr>
        <w:t xml:space="preserve">the primary characteristics of workbased learning </w:t>
      </w:r>
      <w:r w:rsidR="003B7556">
        <w:rPr>
          <w:rFonts w:cs="Arial"/>
          <w:color w:val="000000"/>
        </w:rPr>
        <w:t>are</w:t>
      </w:r>
      <w:r w:rsidR="007D1B8B" w:rsidRPr="00D76C2D">
        <w:rPr>
          <w:rFonts w:cs="Arial"/>
          <w:color w:val="000000"/>
        </w:rPr>
        <w:t xml:space="preserve"> </w:t>
      </w:r>
      <w:r w:rsidR="007D1B8B" w:rsidRPr="00D76C2D">
        <w:rPr>
          <w:rFonts w:cs="Arial"/>
          <w:color w:val="000000"/>
        </w:rPr>
        <w:lastRenderedPageBreak/>
        <w:t>mapped against the overall baseline assessment</w:t>
      </w:r>
      <w:r w:rsidR="00EB3C72">
        <w:rPr>
          <w:rFonts w:cs="Arial"/>
          <w:color w:val="000000"/>
        </w:rPr>
        <w:t xml:space="preserve"> of </w:t>
      </w:r>
      <w:r w:rsidR="00C57C5F">
        <w:rPr>
          <w:rFonts w:cs="Arial"/>
          <w:color w:val="000000"/>
        </w:rPr>
        <w:t xml:space="preserve">education </w:t>
      </w:r>
      <w:r w:rsidR="00EB3C72">
        <w:rPr>
          <w:rFonts w:cs="Arial"/>
          <w:color w:val="000000"/>
        </w:rPr>
        <w:t xml:space="preserve">and training </w:t>
      </w:r>
      <w:r w:rsidR="00C57C5F">
        <w:rPr>
          <w:rFonts w:cs="Arial"/>
          <w:color w:val="000000"/>
        </w:rPr>
        <w:t xml:space="preserve">services, </w:t>
      </w:r>
      <w:r w:rsidR="007D1B8B" w:rsidRPr="00D76C2D">
        <w:rPr>
          <w:rFonts w:cs="Arial"/>
          <w:color w:val="000000"/>
        </w:rPr>
        <w:t xml:space="preserve">to determine if and where improvements </w:t>
      </w:r>
      <w:r w:rsidR="003B7556">
        <w:rPr>
          <w:rFonts w:cs="Arial"/>
          <w:color w:val="000000"/>
        </w:rPr>
        <w:t>are</w:t>
      </w:r>
      <w:r w:rsidR="007D1B8B" w:rsidRPr="00D76C2D">
        <w:rPr>
          <w:rFonts w:cs="Arial"/>
          <w:color w:val="000000"/>
        </w:rPr>
        <w:t xml:space="preserve"> likely to be achieved.</w:t>
      </w:r>
    </w:p>
    <w:p w14:paraId="66E27521" w14:textId="226D2A27" w:rsidR="007D1B8B" w:rsidRPr="00207DDD" w:rsidRDefault="007D1B8B" w:rsidP="00207DDD">
      <w:pPr>
        <w:spacing w:line="360" w:lineRule="auto"/>
        <w:jc w:val="both"/>
        <w:rPr>
          <w:rFonts w:cs="Arial"/>
        </w:rPr>
      </w:pPr>
      <w:r w:rsidRPr="00D76C2D">
        <w:rPr>
          <w:rFonts w:cs="Arial"/>
          <w:color w:val="000000"/>
        </w:rPr>
        <w:t xml:space="preserve"> </w:t>
      </w:r>
    </w:p>
    <w:p w14:paraId="18B45BAA" w14:textId="7DA13CBD" w:rsidR="007D1B8B" w:rsidRPr="00D76C2D" w:rsidRDefault="007D1B8B" w:rsidP="00E77609">
      <w:pPr>
        <w:spacing w:line="360" w:lineRule="auto"/>
        <w:jc w:val="both"/>
        <w:outlineLvl w:val="0"/>
        <w:rPr>
          <w:rFonts w:cs="Arial"/>
        </w:rPr>
      </w:pPr>
      <w:r w:rsidRPr="00D76C2D">
        <w:rPr>
          <w:rFonts w:cs="Arial"/>
          <w:b/>
          <w:bCs/>
          <w:color w:val="000000"/>
        </w:rPr>
        <w:t>Review of Education</w:t>
      </w:r>
      <w:r w:rsidR="00650F39">
        <w:rPr>
          <w:rFonts w:cs="Arial"/>
          <w:b/>
          <w:bCs/>
          <w:color w:val="000000"/>
        </w:rPr>
        <w:t xml:space="preserve"> and Training</w:t>
      </w:r>
      <w:r w:rsidRPr="00D76C2D">
        <w:rPr>
          <w:rFonts w:cs="Arial"/>
          <w:b/>
          <w:bCs/>
          <w:color w:val="000000"/>
        </w:rPr>
        <w:t xml:space="preserve"> Services in Australia</w:t>
      </w:r>
    </w:p>
    <w:p w14:paraId="50F6E16D" w14:textId="77777777" w:rsidR="00C57C5F" w:rsidRDefault="00C57C5F" w:rsidP="00D033DB">
      <w:pPr>
        <w:spacing w:line="360" w:lineRule="auto"/>
        <w:jc w:val="both"/>
        <w:rPr>
          <w:rFonts w:cs="Arial"/>
          <w:color w:val="000000"/>
        </w:rPr>
      </w:pPr>
    </w:p>
    <w:p w14:paraId="2ADD0615" w14:textId="5F098F92" w:rsidR="004D2E7C" w:rsidRDefault="005055E7" w:rsidP="00D033DB">
      <w:pPr>
        <w:spacing w:line="360" w:lineRule="auto"/>
        <w:jc w:val="both"/>
        <w:rPr>
          <w:rFonts w:cs="Arial"/>
          <w:color w:val="000000"/>
        </w:rPr>
      </w:pPr>
      <w:r>
        <w:rPr>
          <w:rFonts w:cs="Arial"/>
          <w:color w:val="000000"/>
        </w:rPr>
        <w:t>As noted above, the</w:t>
      </w:r>
      <w:r w:rsidR="00C57C5F">
        <w:rPr>
          <w:rFonts w:cs="Arial"/>
          <w:color w:val="000000"/>
        </w:rPr>
        <w:t xml:space="preserve"> contemporary concepts of </w:t>
      </w:r>
      <w:r w:rsidR="007D1B8B" w:rsidRPr="00D76C2D">
        <w:rPr>
          <w:rFonts w:cs="Arial"/>
          <w:color w:val="000000"/>
        </w:rPr>
        <w:t xml:space="preserve">lifelong learning and qualifications frameworks   appear to be the foundation for extensive efforts by governments, educators and business to respond to major changes in </w:t>
      </w:r>
      <w:r>
        <w:rPr>
          <w:rFonts w:cs="Arial"/>
          <w:color w:val="000000"/>
        </w:rPr>
        <w:t>labour markets</w:t>
      </w:r>
      <w:r w:rsidR="007D1B8B" w:rsidRPr="00D76C2D">
        <w:rPr>
          <w:rFonts w:cs="Arial"/>
          <w:color w:val="000000"/>
        </w:rPr>
        <w:t xml:space="preserve">. </w:t>
      </w:r>
      <w:r>
        <w:rPr>
          <w:rFonts w:cs="Arial"/>
          <w:color w:val="000000"/>
        </w:rPr>
        <w:t>The characteristics and structure of labour</w:t>
      </w:r>
      <w:r w:rsidR="007D1B8B" w:rsidRPr="00D76C2D">
        <w:rPr>
          <w:rFonts w:cs="Arial"/>
          <w:color w:val="000000"/>
        </w:rPr>
        <w:t xml:space="preserve"> </w:t>
      </w:r>
      <w:r>
        <w:rPr>
          <w:rFonts w:cs="Arial"/>
          <w:color w:val="000000"/>
        </w:rPr>
        <w:t xml:space="preserve">markets are changing, in part, because the </w:t>
      </w:r>
      <w:r w:rsidR="007D1B8B" w:rsidRPr="00D76C2D">
        <w:rPr>
          <w:rFonts w:cs="Arial"/>
          <w:color w:val="000000"/>
        </w:rPr>
        <w:t xml:space="preserve">nature of work is </w:t>
      </w:r>
      <w:r>
        <w:rPr>
          <w:rFonts w:cs="Arial"/>
          <w:color w:val="000000"/>
        </w:rPr>
        <w:t xml:space="preserve">changing. </w:t>
      </w:r>
      <w:r w:rsidR="007D1B8B" w:rsidRPr="00D76C2D">
        <w:rPr>
          <w:rFonts w:cs="Arial"/>
          <w:color w:val="000000"/>
        </w:rPr>
        <w:t xml:space="preserve"> </w:t>
      </w:r>
      <w:r>
        <w:rPr>
          <w:rFonts w:cs="Arial"/>
          <w:color w:val="000000"/>
        </w:rPr>
        <w:t xml:space="preserve">Work is changing </w:t>
      </w:r>
      <w:r w:rsidR="007D1B8B" w:rsidRPr="00D76C2D">
        <w:rPr>
          <w:rFonts w:cs="Arial"/>
          <w:color w:val="000000"/>
        </w:rPr>
        <w:t xml:space="preserve">because both the objects and means of production </w:t>
      </w:r>
      <w:r w:rsidR="004D2E7C">
        <w:rPr>
          <w:rFonts w:cs="Arial"/>
          <w:color w:val="000000"/>
        </w:rPr>
        <w:t xml:space="preserve">are </w:t>
      </w:r>
      <w:r>
        <w:rPr>
          <w:rFonts w:cs="Arial"/>
          <w:color w:val="000000"/>
        </w:rPr>
        <w:t>changing</w:t>
      </w:r>
      <w:r w:rsidR="007B75A9">
        <w:rPr>
          <w:rFonts w:cs="Arial"/>
          <w:color w:val="000000"/>
        </w:rPr>
        <w:t xml:space="preserve"> </w:t>
      </w:r>
      <w:r w:rsidR="007D1B8B" w:rsidRPr="00D76C2D">
        <w:rPr>
          <w:rFonts w:cs="Arial"/>
          <w:color w:val="000000"/>
        </w:rPr>
        <w:t>and because product life cycles have shortened</w:t>
      </w:r>
      <w:r w:rsidR="004D2E7C">
        <w:rPr>
          <w:rFonts w:cs="Arial"/>
          <w:color w:val="000000"/>
        </w:rPr>
        <w:t xml:space="preserve"> </w:t>
      </w:r>
      <w:r w:rsidR="004D2E7C">
        <w:rPr>
          <w:rFonts w:eastAsia="Times New Roman"/>
        </w:rPr>
        <w:t>(</w:t>
      </w:r>
      <w:r w:rsidR="00435AA1" w:rsidRPr="00D76C2D">
        <w:rPr>
          <w:rFonts w:eastAsia="Times New Roman"/>
        </w:rPr>
        <w:t>Australian Wo</w:t>
      </w:r>
      <w:r w:rsidR="004D2E7C">
        <w:rPr>
          <w:rFonts w:eastAsia="Times New Roman"/>
        </w:rPr>
        <w:t>rkforce and Productivity Agency</w:t>
      </w:r>
      <w:r w:rsidR="00435AA1" w:rsidRPr="00D76C2D">
        <w:rPr>
          <w:rFonts w:eastAsia="Times New Roman"/>
        </w:rPr>
        <w:t xml:space="preserve"> 2013</w:t>
      </w:r>
      <w:r w:rsidR="004D2E7C">
        <w:rPr>
          <w:rFonts w:eastAsia="Times New Roman"/>
        </w:rPr>
        <w:t>; Engestrom</w:t>
      </w:r>
      <w:r w:rsidR="004D2E7C" w:rsidRPr="00D76C2D">
        <w:rPr>
          <w:rFonts w:eastAsia="Times New Roman"/>
        </w:rPr>
        <w:t xml:space="preserve"> 2011</w:t>
      </w:r>
      <w:r w:rsidR="00435AA1" w:rsidRPr="00D76C2D">
        <w:rPr>
          <w:rFonts w:eastAsia="Times New Roman"/>
        </w:rPr>
        <w:t>)</w:t>
      </w:r>
      <w:r w:rsidR="007D1B8B" w:rsidRPr="00D76C2D">
        <w:rPr>
          <w:rFonts w:cs="Arial"/>
          <w:color w:val="000000"/>
        </w:rPr>
        <w:t xml:space="preserve">. </w:t>
      </w:r>
      <w:r w:rsidR="004D2E7C">
        <w:rPr>
          <w:rFonts w:cs="Arial"/>
          <w:color w:val="000000"/>
        </w:rPr>
        <w:t>As a result, t</w:t>
      </w:r>
      <w:r w:rsidR="007B75A9">
        <w:rPr>
          <w:rFonts w:cs="Arial"/>
          <w:color w:val="000000"/>
        </w:rPr>
        <w:t xml:space="preserve">he labour market now requires </w:t>
      </w:r>
      <w:r w:rsidR="007D1B8B" w:rsidRPr="00D76C2D">
        <w:rPr>
          <w:rFonts w:cs="Arial"/>
          <w:color w:val="000000"/>
        </w:rPr>
        <w:t>more people to have more knowledge skills and it also requires people to change jobs</w:t>
      </w:r>
      <w:r w:rsidR="004D2E7C">
        <w:rPr>
          <w:rFonts w:cs="Arial"/>
          <w:color w:val="000000"/>
        </w:rPr>
        <w:t xml:space="preserve"> </w:t>
      </w:r>
      <w:r w:rsidR="007D1B8B" w:rsidRPr="00D76C2D">
        <w:rPr>
          <w:rFonts w:cs="Arial"/>
          <w:color w:val="000000"/>
        </w:rPr>
        <w:t>[and to re skill] more often. Andersson</w:t>
      </w:r>
      <w:r w:rsidR="004D2E7C">
        <w:rPr>
          <w:rFonts w:cs="Arial"/>
          <w:color w:val="000000"/>
        </w:rPr>
        <w:t xml:space="preserve"> et al.,  (</w:t>
      </w:r>
      <w:r w:rsidR="007D1B8B" w:rsidRPr="00D76C2D">
        <w:rPr>
          <w:rFonts w:cs="Arial"/>
          <w:color w:val="000000"/>
        </w:rPr>
        <w:t>2013, p</w:t>
      </w:r>
      <w:r w:rsidR="004D2E7C">
        <w:rPr>
          <w:rFonts w:cs="Arial"/>
          <w:color w:val="000000"/>
        </w:rPr>
        <w:t xml:space="preserve">. 406) suggest that – </w:t>
      </w:r>
    </w:p>
    <w:p w14:paraId="18AA0D5C" w14:textId="6572BED8" w:rsidR="004D2E7C" w:rsidRPr="004D2E7C" w:rsidRDefault="007D1B8B" w:rsidP="004D2E7C">
      <w:pPr>
        <w:spacing w:line="360" w:lineRule="auto"/>
        <w:ind w:left="720"/>
        <w:jc w:val="both"/>
        <w:rPr>
          <w:rFonts w:cs="Arial"/>
          <w:i/>
          <w:color w:val="000000"/>
        </w:rPr>
      </w:pPr>
      <w:r w:rsidRPr="004D2E7C">
        <w:rPr>
          <w:rFonts w:cs="Arial"/>
          <w:i/>
          <w:color w:val="000000"/>
        </w:rPr>
        <w:t>As a concept, lifelong learning partly replaces former concepts such as adult education (Lindeman, 1926), and lifelong education (Faure, 1972). Lifelong learning has become the dominant manner in which the education and learning of adults</w:t>
      </w:r>
      <w:r w:rsidR="004D2E7C" w:rsidRPr="004D2E7C">
        <w:rPr>
          <w:rFonts w:cs="Arial"/>
          <w:i/>
          <w:color w:val="000000"/>
        </w:rPr>
        <w:t xml:space="preserve"> is addressed in policy terms.</w:t>
      </w:r>
    </w:p>
    <w:p w14:paraId="6578820F" w14:textId="77777777" w:rsidR="00595B8C" w:rsidRDefault="00595B8C" w:rsidP="00D033DB">
      <w:pPr>
        <w:spacing w:line="360" w:lineRule="auto"/>
        <w:jc w:val="both"/>
        <w:rPr>
          <w:rFonts w:cs="Arial"/>
          <w:color w:val="000000"/>
        </w:rPr>
      </w:pPr>
    </w:p>
    <w:p w14:paraId="5B56E6D6" w14:textId="0DBC44F7" w:rsidR="007D1B8B" w:rsidRPr="00D76C2D" w:rsidRDefault="007D1B8B" w:rsidP="00D033DB">
      <w:pPr>
        <w:spacing w:line="360" w:lineRule="auto"/>
        <w:jc w:val="both"/>
        <w:rPr>
          <w:rFonts w:cs="Arial"/>
        </w:rPr>
      </w:pPr>
      <w:r w:rsidRPr="00D76C2D">
        <w:rPr>
          <w:rFonts w:cs="Arial"/>
          <w:color w:val="000000"/>
        </w:rPr>
        <w:t xml:space="preserve">No longer is it expected that a person’s original training or qualification will be the primary basis of what they do at work over their working life. </w:t>
      </w:r>
      <w:r w:rsidR="004D2E7C">
        <w:rPr>
          <w:rFonts w:cs="Arial"/>
          <w:color w:val="000000"/>
        </w:rPr>
        <w:t>This is the c</w:t>
      </w:r>
      <w:r w:rsidR="00595B8C">
        <w:rPr>
          <w:rFonts w:cs="Arial"/>
          <w:color w:val="000000"/>
        </w:rPr>
        <w:t xml:space="preserve">ontext within which the AQF has been developed. </w:t>
      </w:r>
      <w:r w:rsidR="004D2E7C">
        <w:rPr>
          <w:rFonts w:cs="Arial"/>
          <w:color w:val="000000"/>
        </w:rPr>
        <w:t xml:space="preserve">The </w:t>
      </w:r>
      <w:r w:rsidR="00B239EA">
        <w:rPr>
          <w:rFonts w:cs="Arial"/>
          <w:color w:val="000000"/>
        </w:rPr>
        <w:t>primary intent</w:t>
      </w:r>
      <w:r w:rsidR="004D2E7C">
        <w:rPr>
          <w:rFonts w:cs="Arial"/>
          <w:color w:val="000000"/>
        </w:rPr>
        <w:t xml:space="preserve"> of the</w:t>
      </w:r>
      <w:r w:rsidRPr="00D76C2D">
        <w:rPr>
          <w:rFonts w:cs="Arial"/>
          <w:color w:val="000000"/>
        </w:rPr>
        <w:t xml:space="preserve"> AQF is usually </w:t>
      </w:r>
      <w:r w:rsidR="004D2E7C">
        <w:rPr>
          <w:rFonts w:cs="Arial"/>
          <w:color w:val="000000"/>
        </w:rPr>
        <w:t>illustrated</w:t>
      </w:r>
      <w:r w:rsidRPr="00D76C2D">
        <w:rPr>
          <w:rFonts w:cs="Arial"/>
          <w:color w:val="000000"/>
        </w:rPr>
        <w:t xml:space="preserve"> as a wheel with equal segments given to each of the </w:t>
      </w:r>
      <w:r w:rsidR="004D2E7C">
        <w:rPr>
          <w:rFonts w:cs="Arial"/>
          <w:color w:val="000000"/>
        </w:rPr>
        <w:t xml:space="preserve">ten </w:t>
      </w:r>
      <w:r w:rsidRPr="00D76C2D">
        <w:rPr>
          <w:rFonts w:cs="Arial"/>
          <w:color w:val="000000"/>
        </w:rPr>
        <w:t xml:space="preserve">levels </w:t>
      </w:r>
      <w:r w:rsidR="004D2E7C">
        <w:rPr>
          <w:rFonts w:cs="Arial"/>
          <w:color w:val="000000"/>
        </w:rPr>
        <w:t xml:space="preserve">from leaving high school [Level 1] to the highest academic award [Level 10]  </w:t>
      </w:r>
      <w:r w:rsidR="00435AA1" w:rsidRPr="00D76C2D">
        <w:rPr>
          <w:rFonts w:eastAsia="Times New Roman"/>
        </w:rPr>
        <w:t>(</w:t>
      </w:r>
      <w:r w:rsidR="004D2E7C">
        <w:rPr>
          <w:rFonts w:eastAsia="Times New Roman"/>
        </w:rPr>
        <w:t>AQF Council</w:t>
      </w:r>
      <w:r w:rsidR="00435AA1" w:rsidRPr="00D76C2D">
        <w:rPr>
          <w:rFonts w:eastAsia="Times New Roman"/>
        </w:rPr>
        <w:t xml:space="preserve"> 2013)</w:t>
      </w:r>
      <w:r w:rsidR="004D2E7C">
        <w:rPr>
          <w:rFonts w:cs="Arial"/>
          <w:color w:val="000000"/>
        </w:rPr>
        <w:t xml:space="preserve">. </w:t>
      </w:r>
      <w:r w:rsidRPr="00D76C2D">
        <w:rPr>
          <w:rFonts w:cs="Arial"/>
          <w:color w:val="000000"/>
        </w:rPr>
        <w:t xml:space="preserve">The </w:t>
      </w:r>
      <w:r w:rsidR="00B160DC">
        <w:rPr>
          <w:rFonts w:cs="Arial"/>
          <w:color w:val="000000"/>
        </w:rPr>
        <w:t>thrust</w:t>
      </w:r>
      <w:r w:rsidRPr="00D76C2D">
        <w:rPr>
          <w:rFonts w:cs="Arial"/>
          <w:color w:val="000000"/>
        </w:rPr>
        <w:t xml:space="preserve"> of the AQF </w:t>
      </w:r>
      <w:r w:rsidR="005E0EC8">
        <w:rPr>
          <w:rFonts w:cs="Arial"/>
          <w:color w:val="000000"/>
        </w:rPr>
        <w:t xml:space="preserve">is directed towards </w:t>
      </w:r>
      <w:r w:rsidRPr="00D76C2D">
        <w:rPr>
          <w:rFonts w:cs="Arial"/>
          <w:color w:val="000000"/>
        </w:rPr>
        <w:t>support</w:t>
      </w:r>
      <w:r w:rsidR="00B160DC">
        <w:rPr>
          <w:rFonts w:cs="Arial"/>
          <w:color w:val="000000"/>
        </w:rPr>
        <w:t>ing</w:t>
      </w:r>
      <w:r w:rsidRPr="00D76C2D">
        <w:rPr>
          <w:rFonts w:cs="Arial"/>
          <w:color w:val="000000"/>
        </w:rPr>
        <w:t xml:space="preserve"> </w:t>
      </w:r>
      <w:r w:rsidR="00B160DC">
        <w:rPr>
          <w:rFonts w:cs="Arial"/>
          <w:color w:val="000000"/>
        </w:rPr>
        <w:t>a</w:t>
      </w:r>
      <w:r w:rsidRPr="00D76C2D">
        <w:rPr>
          <w:rFonts w:cs="Arial"/>
          <w:color w:val="000000"/>
        </w:rPr>
        <w:t xml:space="preserve"> </w:t>
      </w:r>
      <w:r w:rsidR="00650F39">
        <w:rPr>
          <w:rFonts w:cs="Arial"/>
          <w:color w:val="000000"/>
        </w:rPr>
        <w:t>learner</w:t>
      </w:r>
      <w:r w:rsidR="00D76C2D">
        <w:rPr>
          <w:rFonts w:cs="Arial"/>
          <w:color w:val="000000"/>
        </w:rPr>
        <w:t>’s</w:t>
      </w:r>
      <w:r w:rsidRPr="00D76C2D">
        <w:rPr>
          <w:rFonts w:cs="Arial"/>
          <w:color w:val="000000"/>
        </w:rPr>
        <w:t xml:space="preserve"> journey, through time, around the wheel</w:t>
      </w:r>
      <w:r w:rsidR="005E0EC8">
        <w:rPr>
          <w:rFonts w:cs="Arial"/>
          <w:color w:val="000000"/>
        </w:rPr>
        <w:t xml:space="preserve"> (See Diagram One below)</w:t>
      </w:r>
      <w:r w:rsidRPr="00D76C2D">
        <w:rPr>
          <w:rFonts w:cs="Arial"/>
          <w:color w:val="000000"/>
        </w:rPr>
        <w:t xml:space="preserve">. All segments are depicted as being </w:t>
      </w:r>
      <w:r w:rsidR="00BE26C6">
        <w:rPr>
          <w:rFonts w:cs="Arial"/>
          <w:color w:val="000000"/>
        </w:rPr>
        <w:t xml:space="preserve">equal in size and </w:t>
      </w:r>
      <w:r w:rsidRPr="00D76C2D">
        <w:rPr>
          <w:rFonts w:cs="Arial"/>
          <w:color w:val="000000"/>
        </w:rPr>
        <w:t xml:space="preserve">joined to the next one. </w:t>
      </w:r>
      <w:r w:rsidR="00B160DC">
        <w:rPr>
          <w:rFonts w:cs="Arial"/>
          <w:color w:val="000000"/>
        </w:rPr>
        <w:t>Such illustrations convey the impression of a simple, consistent stepwise progression from the lowest level to the highest level of learning.</w:t>
      </w:r>
    </w:p>
    <w:p w14:paraId="2FE284D2" w14:textId="67558E88" w:rsidR="007D1B8B" w:rsidRPr="00D76C2D" w:rsidRDefault="005E0EC8" w:rsidP="005E0EC8">
      <w:pPr>
        <w:spacing w:line="360" w:lineRule="auto"/>
        <w:jc w:val="center"/>
        <w:rPr>
          <w:rFonts w:eastAsia="Times New Roman" w:cs="Arial"/>
        </w:rPr>
      </w:pPr>
      <w:r>
        <w:rPr>
          <w:rFonts w:eastAsia="Times New Roman" w:cs="Arial"/>
          <w:noProof/>
          <w:lang w:eastAsia="en-AU"/>
        </w:rPr>
        <w:lastRenderedPageBreak/>
        <w:drawing>
          <wp:inline distT="0" distB="0" distL="0" distR="0" wp14:anchorId="67A9099D" wp14:editId="3CA6D566">
            <wp:extent cx="3175000" cy="3175000"/>
            <wp:effectExtent l="0" t="0" r="0" b="0"/>
            <wp:docPr id="1" name="Picture 1" descr="Macintosh HD:Users:shaynebaker:Desktop:AQFramework_q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ynebaker:Desktop:AQFramework_qu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14:paraId="551C01ED" w14:textId="7EC4324D" w:rsidR="007D1B8B" w:rsidRPr="00D76C2D" w:rsidRDefault="007D1B8B" w:rsidP="00E77609">
      <w:pPr>
        <w:spacing w:line="360" w:lineRule="auto"/>
        <w:jc w:val="center"/>
        <w:outlineLvl w:val="0"/>
        <w:rPr>
          <w:rFonts w:cs="Arial"/>
        </w:rPr>
      </w:pPr>
      <w:r w:rsidRPr="00D76C2D">
        <w:rPr>
          <w:rFonts w:cs="Arial"/>
          <w:b/>
          <w:bCs/>
          <w:color w:val="000000"/>
        </w:rPr>
        <w:t>Diagram One</w:t>
      </w:r>
      <w:r w:rsidR="00D76C2D">
        <w:rPr>
          <w:rFonts w:cs="Arial"/>
          <w:b/>
          <w:bCs/>
          <w:color w:val="000000"/>
        </w:rPr>
        <w:t>:</w:t>
      </w:r>
      <w:r w:rsidR="00D76C2D" w:rsidRPr="00D76C2D">
        <w:rPr>
          <w:rFonts w:cs="Arial"/>
          <w:bCs/>
          <w:color w:val="000000"/>
        </w:rPr>
        <w:t xml:space="preserve"> The Australian Qualifications</w:t>
      </w:r>
      <w:r w:rsidR="00B160DC">
        <w:rPr>
          <w:rFonts w:cs="Arial"/>
          <w:bCs/>
          <w:color w:val="000000"/>
        </w:rPr>
        <w:t xml:space="preserve"> Framework</w:t>
      </w:r>
      <w:r w:rsidR="00D76C2D" w:rsidRPr="00D76C2D">
        <w:rPr>
          <w:rFonts w:cs="Arial"/>
          <w:bCs/>
          <w:color w:val="000000"/>
        </w:rPr>
        <w:t xml:space="preserve"> Wheel</w:t>
      </w:r>
    </w:p>
    <w:p w14:paraId="421023A7" w14:textId="77777777" w:rsidR="00D76C2D" w:rsidRDefault="00D76C2D" w:rsidP="00D033DB">
      <w:pPr>
        <w:spacing w:line="360" w:lineRule="auto"/>
        <w:jc w:val="both"/>
        <w:rPr>
          <w:rFonts w:cs="Arial"/>
          <w:color w:val="000000"/>
        </w:rPr>
      </w:pPr>
    </w:p>
    <w:p w14:paraId="679A3112" w14:textId="65548308" w:rsidR="00B160DC" w:rsidRDefault="007D1B8B" w:rsidP="00D033DB">
      <w:pPr>
        <w:spacing w:line="360" w:lineRule="auto"/>
        <w:jc w:val="both"/>
        <w:rPr>
          <w:rFonts w:cs="Arial"/>
          <w:color w:val="000000"/>
        </w:rPr>
      </w:pPr>
      <w:r w:rsidRPr="00D76C2D">
        <w:rPr>
          <w:rFonts w:cs="Arial"/>
          <w:color w:val="000000"/>
        </w:rPr>
        <w:t>In conjunction with detailed descriptions of the learning</w:t>
      </w:r>
      <w:r w:rsidR="00B160DC">
        <w:rPr>
          <w:rFonts w:cs="Arial"/>
          <w:color w:val="000000"/>
        </w:rPr>
        <w:t>,</w:t>
      </w:r>
      <w:r w:rsidRPr="00D76C2D">
        <w:rPr>
          <w:rFonts w:cs="Arial"/>
          <w:color w:val="000000"/>
        </w:rPr>
        <w:t xml:space="preserve"> and </w:t>
      </w:r>
      <w:r w:rsidR="00BE26C6">
        <w:rPr>
          <w:rFonts w:cs="Arial"/>
          <w:color w:val="000000"/>
        </w:rPr>
        <w:t xml:space="preserve">the </w:t>
      </w:r>
      <w:r w:rsidR="00B160DC">
        <w:rPr>
          <w:rFonts w:cs="Arial"/>
          <w:color w:val="000000"/>
        </w:rPr>
        <w:t xml:space="preserve">learning outcomes, </w:t>
      </w:r>
      <w:r w:rsidRPr="00D76C2D">
        <w:rPr>
          <w:rFonts w:cs="Arial"/>
          <w:color w:val="000000"/>
        </w:rPr>
        <w:t xml:space="preserve">expected at each of the </w:t>
      </w:r>
      <w:r w:rsidR="00B160DC">
        <w:rPr>
          <w:rFonts w:cs="Arial"/>
          <w:color w:val="000000"/>
        </w:rPr>
        <w:t>ten</w:t>
      </w:r>
      <w:r w:rsidRPr="00D76C2D">
        <w:rPr>
          <w:rFonts w:cs="Arial"/>
          <w:color w:val="000000"/>
        </w:rPr>
        <w:t xml:space="preserve"> </w:t>
      </w:r>
      <w:r w:rsidR="00D76C2D">
        <w:rPr>
          <w:rFonts w:cs="Arial"/>
          <w:color w:val="000000"/>
        </w:rPr>
        <w:t>levels</w:t>
      </w:r>
      <w:r w:rsidRPr="00D76C2D">
        <w:rPr>
          <w:rFonts w:cs="Arial"/>
          <w:color w:val="000000"/>
        </w:rPr>
        <w:t xml:space="preserve"> in the </w:t>
      </w:r>
      <w:r w:rsidR="00BE26C6">
        <w:rPr>
          <w:rFonts w:cs="Arial"/>
          <w:color w:val="000000"/>
        </w:rPr>
        <w:t>above circle</w:t>
      </w:r>
      <w:r w:rsidRPr="00D76C2D">
        <w:rPr>
          <w:rFonts w:cs="Arial"/>
          <w:color w:val="000000"/>
        </w:rPr>
        <w:t>, the AQF also includes several supporting policies that underpin the overall objectives of the framework</w:t>
      </w:r>
      <w:r w:rsidR="00D76C2D">
        <w:rPr>
          <w:rFonts w:cs="Arial"/>
          <w:color w:val="000000"/>
        </w:rPr>
        <w:t xml:space="preserve"> </w:t>
      </w:r>
      <w:r w:rsidR="00391B42" w:rsidRPr="00D76C2D">
        <w:rPr>
          <w:rFonts w:eastAsia="Times New Roman"/>
        </w:rPr>
        <w:t>(</w:t>
      </w:r>
      <w:r w:rsidR="00B160DC">
        <w:rPr>
          <w:rFonts w:eastAsia="Times New Roman"/>
        </w:rPr>
        <w:t>AQF Council</w:t>
      </w:r>
      <w:r w:rsidR="00391B42" w:rsidRPr="00D76C2D">
        <w:rPr>
          <w:rFonts w:eastAsia="Times New Roman"/>
        </w:rPr>
        <w:t xml:space="preserve"> 2013)</w:t>
      </w:r>
      <w:r w:rsidRPr="00D76C2D">
        <w:rPr>
          <w:rFonts w:cs="Arial"/>
          <w:color w:val="000000"/>
        </w:rPr>
        <w:t xml:space="preserve">. </w:t>
      </w:r>
      <w:r w:rsidR="00B160DC">
        <w:rPr>
          <w:rFonts w:cs="Arial"/>
          <w:color w:val="000000"/>
        </w:rPr>
        <w:t xml:space="preserve">The material is comprehensive and framed in the </w:t>
      </w:r>
      <w:r w:rsidR="00B239EA">
        <w:rPr>
          <w:rFonts w:cs="Arial"/>
          <w:color w:val="000000"/>
        </w:rPr>
        <w:t>familiar</w:t>
      </w:r>
      <w:r w:rsidR="00B160DC">
        <w:rPr>
          <w:rFonts w:cs="Arial"/>
          <w:color w:val="000000"/>
        </w:rPr>
        <w:t xml:space="preserve"> lexicon of QFs </w:t>
      </w:r>
      <w:r w:rsidR="00B239EA">
        <w:rPr>
          <w:rFonts w:cs="Arial"/>
          <w:color w:val="000000"/>
        </w:rPr>
        <w:t>developed</w:t>
      </w:r>
      <w:r w:rsidR="00B160DC">
        <w:rPr>
          <w:rFonts w:cs="Arial"/>
          <w:color w:val="000000"/>
        </w:rPr>
        <w:t xml:space="preserve"> in juri</w:t>
      </w:r>
      <w:r w:rsidR="005E0EC8">
        <w:rPr>
          <w:rFonts w:cs="Arial"/>
          <w:color w:val="000000"/>
        </w:rPr>
        <w:t>sdictions throughout the world.</w:t>
      </w:r>
      <w:r w:rsidRPr="00D76C2D">
        <w:rPr>
          <w:rFonts w:cs="Arial"/>
          <w:color w:val="000000"/>
        </w:rPr>
        <w:t xml:space="preserve"> </w:t>
      </w:r>
      <w:r w:rsidR="00B160DC">
        <w:rPr>
          <w:rFonts w:cs="Arial"/>
          <w:color w:val="000000"/>
        </w:rPr>
        <w:t xml:space="preserve">Even so, this does not detract from the </w:t>
      </w:r>
      <w:r w:rsidRPr="00D76C2D">
        <w:rPr>
          <w:rFonts w:cs="Arial"/>
          <w:color w:val="000000"/>
        </w:rPr>
        <w:t xml:space="preserve">essential thrust of </w:t>
      </w:r>
      <w:r w:rsidR="00B160DC">
        <w:rPr>
          <w:rFonts w:cs="Arial"/>
          <w:color w:val="000000"/>
        </w:rPr>
        <w:t>the</w:t>
      </w:r>
      <w:r w:rsidRPr="00D76C2D">
        <w:rPr>
          <w:rFonts w:cs="Arial"/>
          <w:color w:val="000000"/>
        </w:rPr>
        <w:t xml:space="preserve"> material </w:t>
      </w:r>
      <w:r w:rsidR="00B160DC">
        <w:rPr>
          <w:rFonts w:cs="Arial"/>
          <w:color w:val="000000"/>
        </w:rPr>
        <w:t xml:space="preserve">and it is very clear that the primary objective of the AQF </w:t>
      </w:r>
      <w:r w:rsidRPr="00D76C2D">
        <w:rPr>
          <w:rFonts w:cs="Arial"/>
          <w:color w:val="000000"/>
        </w:rPr>
        <w:t>is to enable a learner to progress around the circle on a</w:t>
      </w:r>
      <w:r w:rsidR="00B160DC">
        <w:rPr>
          <w:rFonts w:cs="Arial"/>
          <w:color w:val="000000"/>
        </w:rPr>
        <w:t xml:space="preserve"> supported, rewarding,</w:t>
      </w:r>
      <w:r w:rsidR="005E0EC8">
        <w:rPr>
          <w:rFonts w:cs="Arial"/>
          <w:color w:val="000000"/>
        </w:rPr>
        <w:t xml:space="preserve"> integrated, open </w:t>
      </w:r>
      <w:r w:rsidRPr="00D76C2D">
        <w:rPr>
          <w:rFonts w:cs="Arial"/>
          <w:color w:val="000000"/>
        </w:rPr>
        <w:t>learning jo</w:t>
      </w:r>
      <w:r w:rsidR="00B160DC">
        <w:rPr>
          <w:rFonts w:cs="Arial"/>
          <w:color w:val="000000"/>
        </w:rPr>
        <w:t>urney</w:t>
      </w:r>
      <w:r w:rsidRPr="00D76C2D">
        <w:rPr>
          <w:rFonts w:cs="Arial"/>
          <w:color w:val="000000"/>
        </w:rPr>
        <w:t xml:space="preserve">. This review endeavours to assess the extent to which this is what is </w:t>
      </w:r>
      <w:r w:rsidR="005F4972">
        <w:rPr>
          <w:rFonts w:cs="Arial"/>
          <w:color w:val="000000"/>
        </w:rPr>
        <w:t xml:space="preserve">actually </w:t>
      </w:r>
      <w:r w:rsidRPr="00D76C2D">
        <w:rPr>
          <w:rFonts w:cs="Arial"/>
          <w:color w:val="000000"/>
        </w:rPr>
        <w:t xml:space="preserve">experienced by </w:t>
      </w:r>
      <w:r w:rsidR="005E0EC8">
        <w:rPr>
          <w:rFonts w:cs="Arial"/>
          <w:color w:val="000000"/>
        </w:rPr>
        <w:t>learners</w:t>
      </w:r>
      <w:r w:rsidR="00B239EA">
        <w:rPr>
          <w:rFonts w:cs="Arial"/>
          <w:color w:val="000000"/>
        </w:rPr>
        <w:t xml:space="preserve"> in Australia</w:t>
      </w:r>
      <w:r w:rsidRPr="00D76C2D">
        <w:rPr>
          <w:rFonts w:cs="Arial"/>
          <w:color w:val="000000"/>
        </w:rPr>
        <w:t xml:space="preserve">. </w:t>
      </w:r>
    </w:p>
    <w:p w14:paraId="29926B8B" w14:textId="77777777" w:rsidR="005E0EC8" w:rsidRDefault="005E0EC8" w:rsidP="008354F8">
      <w:pPr>
        <w:spacing w:line="360" w:lineRule="auto"/>
        <w:jc w:val="both"/>
        <w:rPr>
          <w:rFonts w:cs="Arial"/>
          <w:color w:val="000000"/>
        </w:rPr>
      </w:pPr>
    </w:p>
    <w:p w14:paraId="604B8EF7" w14:textId="0AAE6AD6" w:rsidR="007D1B8B" w:rsidRPr="008354F8" w:rsidRDefault="00B239EA" w:rsidP="008354F8">
      <w:pPr>
        <w:spacing w:line="360" w:lineRule="auto"/>
        <w:jc w:val="both"/>
        <w:rPr>
          <w:rFonts w:cs="Arial"/>
        </w:rPr>
      </w:pPr>
      <w:r>
        <w:rPr>
          <w:rFonts w:cs="Arial"/>
          <w:color w:val="000000"/>
        </w:rPr>
        <w:t>As noted earlier, t</w:t>
      </w:r>
      <w:r w:rsidR="007D1B8B" w:rsidRPr="00D76C2D">
        <w:rPr>
          <w:rFonts w:cs="Arial"/>
          <w:color w:val="000000"/>
        </w:rPr>
        <w:t xml:space="preserve">he </w:t>
      </w:r>
      <w:r w:rsidR="00BE26C6">
        <w:rPr>
          <w:rFonts w:cs="Arial"/>
          <w:color w:val="000000"/>
        </w:rPr>
        <w:t>framework</w:t>
      </w:r>
      <w:r w:rsidR="007D1B8B" w:rsidRPr="00D76C2D">
        <w:rPr>
          <w:rFonts w:cs="Arial"/>
          <w:color w:val="000000"/>
        </w:rPr>
        <w:t xml:space="preserve"> for this review </w:t>
      </w:r>
      <w:r>
        <w:rPr>
          <w:rFonts w:cs="Arial"/>
          <w:color w:val="000000"/>
        </w:rPr>
        <w:t>comprises</w:t>
      </w:r>
      <w:r w:rsidR="007D1B8B" w:rsidRPr="00D76C2D">
        <w:rPr>
          <w:rFonts w:cs="Arial"/>
          <w:color w:val="000000"/>
        </w:rPr>
        <w:t xml:space="preserve"> six key issues</w:t>
      </w:r>
      <w:r w:rsidR="005E0EC8">
        <w:rPr>
          <w:rFonts w:cs="Arial"/>
          <w:color w:val="000000"/>
        </w:rPr>
        <w:t xml:space="preserve"> </w:t>
      </w:r>
      <w:r w:rsidR="007D1B8B" w:rsidRPr="00D76C2D">
        <w:rPr>
          <w:rFonts w:cs="Arial"/>
          <w:color w:val="000000"/>
        </w:rPr>
        <w:t>[and their related questions]</w:t>
      </w:r>
      <w:r w:rsidR="00AE4D78">
        <w:rPr>
          <w:rFonts w:cs="Arial"/>
          <w:color w:val="000000"/>
        </w:rPr>
        <w:t>,</w:t>
      </w:r>
      <w:r w:rsidR="007D1B8B" w:rsidRPr="00D76C2D">
        <w:rPr>
          <w:rFonts w:cs="Arial"/>
          <w:color w:val="000000"/>
        </w:rPr>
        <w:t xml:space="preserve"> </w:t>
      </w:r>
      <w:r>
        <w:rPr>
          <w:rFonts w:cs="Arial"/>
          <w:color w:val="000000"/>
        </w:rPr>
        <w:t>which</w:t>
      </w:r>
      <w:r w:rsidR="007D1B8B" w:rsidRPr="00D76C2D">
        <w:rPr>
          <w:rFonts w:cs="Arial"/>
          <w:color w:val="000000"/>
        </w:rPr>
        <w:t xml:space="preserve"> have</w:t>
      </w:r>
      <w:r>
        <w:rPr>
          <w:rFonts w:cs="Arial"/>
          <w:color w:val="000000"/>
        </w:rPr>
        <w:t xml:space="preserve"> been</w:t>
      </w:r>
      <w:r w:rsidR="007D1B8B" w:rsidRPr="00D76C2D">
        <w:rPr>
          <w:rFonts w:cs="Arial"/>
          <w:color w:val="000000"/>
        </w:rPr>
        <w:t xml:space="preserve"> identified from a review of the literature relating to qualifications frameworks. In sim</w:t>
      </w:r>
      <w:r w:rsidR="00AE4D78">
        <w:rPr>
          <w:rFonts w:cs="Arial"/>
          <w:color w:val="000000"/>
        </w:rPr>
        <w:t xml:space="preserve">ple terms, our objective is to </w:t>
      </w:r>
      <w:r w:rsidR="007D1B8B" w:rsidRPr="00D76C2D">
        <w:rPr>
          <w:rFonts w:cs="Arial"/>
          <w:color w:val="000000"/>
        </w:rPr>
        <w:t xml:space="preserve">make a broad assessment of how well what is depicted in Diagram One is actually a reflection of the operation of education </w:t>
      </w:r>
      <w:r w:rsidR="00650F39">
        <w:rPr>
          <w:rFonts w:cs="Arial"/>
          <w:color w:val="000000"/>
        </w:rPr>
        <w:t xml:space="preserve">and training </w:t>
      </w:r>
      <w:r w:rsidR="007D1B8B" w:rsidRPr="00D76C2D">
        <w:rPr>
          <w:rFonts w:cs="Arial"/>
          <w:color w:val="000000"/>
        </w:rPr>
        <w:t xml:space="preserve">services in Australia. Our </w:t>
      </w:r>
      <w:r w:rsidR="00BE26C6">
        <w:rPr>
          <w:rFonts w:cs="Arial"/>
          <w:color w:val="000000"/>
        </w:rPr>
        <w:t xml:space="preserve">particular </w:t>
      </w:r>
      <w:r w:rsidR="007D1B8B" w:rsidRPr="00D76C2D">
        <w:rPr>
          <w:rFonts w:cs="Arial"/>
          <w:color w:val="000000"/>
        </w:rPr>
        <w:t xml:space="preserve">focus is on the </w:t>
      </w:r>
      <w:r w:rsidR="006A33C9">
        <w:rPr>
          <w:rFonts w:cs="Arial"/>
          <w:color w:val="000000"/>
        </w:rPr>
        <w:t>qualifications offered at the 7 and/or 8 levels predominately by the university and the vocational sectors</w:t>
      </w:r>
      <w:r w:rsidR="007D1B8B" w:rsidRPr="00D76C2D">
        <w:rPr>
          <w:rFonts w:cs="Arial"/>
          <w:color w:val="000000"/>
        </w:rPr>
        <w:t xml:space="preserve">. The primary </w:t>
      </w:r>
      <w:r w:rsidR="00D81246">
        <w:rPr>
          <w:rFonts w:cs="Arial"/>
          <w:color w:val="000000"/>
        </w:rPr>
        <w:t xml:space="preserve">issue </w:t>
      </w:r>
      <w:r w:rsidR="007D1B8B" w:rsidRPr="00D76C2D">
        <w:rPr>
          <w:rFonts w:cs="Arial"/>
          <w:color w:val="000000"/>
        </w:rPr>
        <w:t>headings and questions are as follows</w:t>
      </w:r>
    </w:p>
    <w:p w14:paraId="4DB87418" w14:textId="5C17C908" w:rsidR="007D1B8B" w:rsidRDefault="007D1B8B" w:rsidP="00D033DB">
      <w:pPr>
        <w:numPr>
          <w:ilvl w:val="0"/>
          <w:numId w:val="2"/>
        </w:numPr>
        <w:spacing w:line="360" w:lineRule="auto"/>
        <w:jc w:val="both"/>
        <w:textAlignment w:val="baseline"/>
        <w:rPr>
          <w:rFonts w:cs="Arial"/>
          <w:color w:val="000000"/>
        </w:rPr>
      </w:pPr>
      <w:r w:rsidRPr="00D76C2D">
        <w:rPr>
          <w:rFonts w:cs="Arial"/>
          <w:b/>
          <w:bCs/>
          <w:color w:val="000000"/>
        </w:rPr>
        <w:t>Labour Market</w:t>
      </w:r>
      <w:r w:rsidRPr="00D76C2D">
        <w:rPr>
          <w:rFonts w:cs="Arial"/>
          <w:color w:val="000000"/>
        </w:rPr>
        <w:t xml:space="preserve"> - how are education </w:t>
      </w:r>
      <w:r w:rsidR="00650F39">
        <w:rPr>
          <w:rFonts w:cs="Arial"/>
          <w:color w:val="000000"/>
        </w:rPr>
        <w:t xml:space="preserve">and training </w:t>
      </w:r>
      <w:r w:rsidRPr="00D76C2D">
        <w:rPr>
          <w:rFonts w:cs="Arial"/>
          <w:color w:val="000000"/>
        </w:rPr>
        <w:t>services li</w:t>
      </w:r>
      <w:r w:rsidR="00AE4D78">
        <w:rPr>
          <w:rFonts w:cs="Arial"/>
          <w:color w:val="000000"/>
        </w:rPr>
        <w:t>nked to the needs of the labour market</w:t>
      </w:r>
      <w:r w:rsidRPr="00D76C2D">
        <w:rPr>
          <w:rFonts w:cs="Arial"/>
          <w:color w:val="000000"/>
        </w:rPr>
        <w:t>?</w:t>
      </w:r>
    </w:p>
    <w:p w14:paraId="225C758F" w14:textId="70670DA7" w:rsidR="00883E48" w:rsidRPr="00883E48" w:rsidRDefault="00883E48" w:rsidP="00883E48">
      <w:pPr>
        <w:pStyle w:val="ListParagraph"/>
        <w:spacing w:line="360" w:lineRule="auto"/>
        <w:jc w:val="both"/>
        <w:textAlignment w:val="baseline"/>
        <w:rPr>
          <w:rFonts w:cs="Arial"/>
          <w:color w:val="000000"/>
        </w:rPr>
      </w:pPr>
      <w:r w:rsidRPr="00883E48">
        <w:rPr>
          <w:rFonts w:cs="Arial"/>
          <w:b/>
          <w:color w:val="000000"/>
        </w:rPr>
        <w:t>Answer</w:t>
      </w:r>
      <w:r w:rsidRPr="00883E48">
        <w:rPr>
          <w:rFonts w:cs="Arial"/>
          <w:color w:val="000000"/>
        </w:rPr>
        <w:t xml:space="preserve"> - The education and train</w:t>
      </w:r>
      <w:r>
        <w:rPr>
          <w:rFonts w:cs="Arial"/>
          <w:color w:val="000000"/>
        </w:rPr>
        <w:t xml:space="preserve">ing sector has generally responded by increasing enrolments and graduates, with funding driven initiatives being </w:t>
      </w:r>
      <w:r>
        <w:rPr>
          <w:rFonts w:cs="Arial"/>
          <w:color w:val="000000"/>
        </w:rPr>
        <w:lastRenderedPageBreak/>
        <w:t xml:space="preserve">evident in the VET area. Whereas the higher education sector has an emphasis on demand driven funding, uncapped numbers and student loan schemes, </w:t>
      </w:r>
      <w:r w:rsidR="00316EB2">
        <w:rPr>
          <w:rFonts w:cs="Arial"/>
          <w:color w:val="000000"/>
        </w:rPr>
        <w:t xml:space="preserve">as the basis to achieve the government targets and this approach would be unstainable. </w:t>
      </w:r>
      <w:r>
        <w:rPr>
          <w:rFonts w:cs="Arial"/>
          <w:color w:val="000000"/>
        </w:rPr>
        <w:t xml:space="preserve"> </w:t>
      </w:r>
    </w:p>
    <w:p w14:paraId="5DE12BDC" w14:textId="77777777" w:rsidR="00883E48" w:rsidRPr="00D76C2D" w:rsidRDefault="00883E48" w:rsidP="00883E48">
      <w:pPr>
        <w:spacing w:line="360" w:lineRule="auto"/>
        <w:ind w:left="720"/>
        <w:jc w:val="both"/>
        <w:textAlignment w:val="baseline"/>
        <w:rPr>
          <w:rFonts w:cs="Arial"/>
          <w:color w:val="000000"/>
        </w:rPr>
      </w:pPr>
    </w:p>
    <w:p w14:paraId="384A98CE" w14:textId="77777777" w:rsidR="007D1B8B" w:rsidRDefault="007D1B8B" w:rsidP="00D033DB">
      <w:pPr>
        <w:numPr>
          <w:ilvl w:val="0"/>
          <w:numId w:val="2"/>
        </w:numPr>
        <w:spacing w:line="360" w:lineRule="auto"/>
        <w:jc w:val="both"/>
        <w:textAlignment w:val="baseline"/>
        <w:rPr>
          <w:rFonts w:cs="Arial"/>
          <w:color w:val="000000"/>
        </w:rPr>
      </w:pPr>
      <w:r w:rsidRPr="00D76C2D">
        <w:rPr>
          <w:rFonts w:cs="Arial"/>
          <w:b/>
          <w:bCs/>
          <w:color w:val="000000"/>
        </w:rPr>
        <w:t>Standards and Quality</w:t>
      </w:r>
      <w:r w:rsidRPr="00D76C2D">
        <w:rPr>
          <w:rFonts w:cs="Arial"/>
          <w:color w:val="000000"/>
        </w:rPr>
        <w:t xml:space="preserve"> - is there an integrated system to allow a progressive learning journey for each individual student/learner? </w:t>
      </w:r>
    </w:p>
    <w:p w14:paraId="2B0D08D2" w14:textId="50686C89" w:rsidR="009A5B40" w:rsidRDefault="00883E48" w:rsidP="009A5B40">
      <w:pPr>
        <w:spacing w:line="360" w:lineRule="auto"/>
        <w:ind w:left="720"/>
        <w:jc w:val="both"/>
        <w:textAlignment w:val="baseline"/>
        <w:rPr>
          <w:rFonts w:cs="Arial"/>
          <w:color w:val="000000"/>
        </w:rPr>
      </w:pPr>
      <w:r w:rsidRPr="00883E48">
        <w:rPr>
          <w:rFonts w:cs="Arial"/>
          <w:b/>
          <w:color w:val="000000"/>
        </w:rPr>
        <w:t>Answer</w:t>
      </w:r>
      <w:r>
        <w:rPr>
          <w:rFonts w:cs="Arial"/>
          <w:color w:val="000000"/>
        </w:rPr>
        <w:t xml:space="preserve"> - </w:t>
      </w:r>
      <w:r w:rsidR="009A5B40" w:rsidRPr="00D76C2D">
        <w:rPr>
          <w:rFonts w:cs="Arial"/>
          <w:color w:val="000000"/>
        </w:rPr>
        <w:t xml:space="preserve">The </w:t>
      </w:r>
      <w:r>
        <w:rPr>
          <w:rFonts w:cs="Arial"/>
          <w:color w:val="000000"/>
        </w:rPr>
        <w:t>education and training sector is still a ‘split’ governance model, representing a flaw and substantial failure in governance design</w:t>
      </w:r>
      <w:r w:rsidR="009A5B40" w:rsidRPr="00D76C2D">
        <w:rPr>
          <w:rFonts w:cs="Arial"/>
          <w:color w:val="000000"/>
        </w:rPr>
        <w:t xml:space="preserve"> </w:t>
      </w:r>
      <w:r>
        <w:rPr>
          <w:rFonts w:cs="Arial"/>
          <w:color w:val="000000"/>
        </w:rPr>
        <w:t>in the system. Without some significant change to this model it will not provide an incentive to adopt new practices or standards beyond traditional lecture style delivery.</w:t>
      </w:r>
    </w:p>
    <w:p w14:paraId="3C83B12F" w14:textId="77777777" w:rsidR="00316EB2" w:rsidRPr="00D76C2D" w:rsidRDefault="00316EB2" w:rsidP="009A5B40">
      <w:pPr>
        <w:spacing w:line="360" w:lineRule="auto"/>
        <w:ind w:left="720"/>
        <w:jc w:val="both"/>
        <w:textAlignment w:val="baseline"/>
        <w:rPr>
          <w:rFonts w:cs="Arial"/>
          <w:color w:val="000000"/>
        </w:rPr>
      </w:pPr>
    </w:p>
    <w:p w14:paraId="3CE5F4BD" w14:textId="77777777" w:rsidR="00D55D03" w:rsidRDefault="007D1B8B" w:rsidP="00D033DB">
      <w:pPr>
        <w:numPr>
          <w:ilvl w:val="0"/>
          <w:numId w:val="2"/>
        </w:numPr>
        <w:spacing w:line="360" w:lineRule="auto"/>
        <w:jc w:val="both"/>
        <w:textAlignment w:val="baseline"/>
        <w:rPr>
          <w:rFonts w:cs="Arial"/>
          <w:color w:val="000000"/>
        </w:rPr>
      </w:pPr>
      <w:r w:rsidRPr="00D76C2D">
        <w:rPr>
          <w:rFonts w:cs="Arial"/>
          <w:b/>
          <w:bCs/>
          <w:color w:val="000000"/>
        </w:rPr>
        <w:t>International</w:t>
      </w:r>
      <w:r w:rsidRPr="00D76C2D">
        <w:rPr>
          <w:rFonts w:cs="Arial"/>
          <w:color w:val="000000"/>
        </w:rPr>
        <w:t xml:space="preserve"> - to what extent is there</w:t>
      </w:r>
      <w:r w:rsidR="00AE4D78">
        <w:rPr>
          <w:rFonts w:cs="Arial"/>
          <w:color w:val="000000"/>
        </w:rPr>
        <w:t xml:space="preserve"> ‘mobility’ for </w:t>
      </w:r>
      <w:r w:rsidR="00650F39">
        <w:rPr>
          <w:rFonts w:cs="Arial"/>
          <w:color w:val="000000"/>
        </w:rPr>
        <w:t>learners</w:t>
      </w:r>
      <w:r w:rsidRPr="00D76C2D">
        <w:rPr>
          <w:rFonts w:cs="Arial"/>
          <w:color w:val="000000"/>
        </w:rPr>
        <w:t xml:space="preserve"> and workers across national boundaries?</w:t>
      </w:r>
    </w:p>
    <w:p w14:paraId="20D4F9BE" w14:textId="3F300225" w:rsidR="007D1B8B" w:rsidRDefault="00D55D03" w:rsidP="00D55D03">
      <w:pPr>
        <w:spacing w:line="360" w:lineRule="auto"/>
        <w:ind w:left="720"/>
        <w:jc w:val="both"/>
        <w:textAlignment w:val="baseline"/>
        <w:rPr>
          <w:rFonts w:cs="Arial"/>
          <w:color w:val="000000"/>
        </w:rPr>
      </w:pPr>
      <w:r w:rsidRPr="00D76C2D">
        <w:rPr>
          <w:rFonts w:cs="Arial"/>
          <w:b/>
          <w:bCs/>
          <w:color w:val="000000"/>
        </w:rPr>
        <w:t>A</w:t>
      </w:r>
      <w:r>
        <w:rPr>
          <w:rFonts w:cs="Arial"/>
          <w:b/>
          <w:bCs/>
          <w:color w:val="000000"/>
        </w:rPr>
        <w:t>nswer</w:t>
      </w:r>
      <w:r w:rsidRPr="00D76C2D">
        <w:rPr>
          <w:rFonts w:cs="Arial"/>
          <w:color w:val="000000"/>
        </w:rPr>
        <w:t xml:space="preserve"> </w:t>
      </w:r>
      <w:r>
        <w:rPr>
          <w:rFonts w:cs="Arial"/>
          <w:color w:val="000000"/>
        </w:rPr>
        <w:t xml:space="preserve">- </w:t>
      </w:r>
      <w:r w:rsidRPr="00D76C2D">
        <w:rPr>
          <w:rFonts w:cs="Arial"/>
          <w:color w:val="000000"/>
        </w:rPr>
        <w:t xml:space="preserve">The AQF is well aligned with other QFs and there are clear and high levels of both student and worker mobility. </w:t>
      </w:r>
      <w:r w:rsidR="009A5B40" w:rsidRPr="00D76C2D">
        <w:rPr>
          <w:rFonts w:cs="Arial"/>
          <w:color w:val="000000"/>
        </w:rPr>
        <w:t xml:space="preserve">The current market suits the </w:t>
      </w:r>
      <w:r w:rsidR="009A5B40">
        <w:rPr>
          <w:rFonts w:cs="Arial"/>
          <w:color w:val="000000"/>
        </w:rPr>
        <w:t>education and training</w:t>
      </w:r>
      <w:r w:rsidR="009A5B40" w:rsidRPr="00D76C2D">
        <w:rPr>
          <w:rFonts w:cs="Arial"/>
          <w:color w:val="000000"/>
        </w:rPr>
        <w:t xml:space="preserve"> sector’s formal academic orientation and traditional delivery and in fact the success of the approach to  the migration of skilled workers provides a ‘back up’ to shortfalls in the provision of education services domestically.</w:t>
      </w:r>
      <w:r w:rsidR="009A5B40">
        <w:rPr>
          <w:rFonts w:cs="Arial"/>
          <w:color w:val="000000"/>
        </w:rPr>
        <w:t xml:space="preserve"> </w:t>
      </w:r>
      <w:r w:rsidR="007D1B8B" w:rsidRPr="00D76C2D">
        <w:rPr>
          <w:rFonts w:cs="Arial"/>
          <w:color w:val="000000"/>
        </w:rPr>
        <w:t xml:space="preserve">  </w:t>
      </w:r>
    </w:p>
    <w:p w14:paraId="2331391C" w14:textId="77777777" w:rsidR="00316EB2" w:rsidRPr="00D76C2D" w:rsidRDefault="00316EB2" w:rsidP="00D55D03">
      <w:pPr>
        <w:spacing w:line="360" w:lineRule="auto"/>
        <w:ind w:left="720"/>
        <w:jc w:val="both"/>
        <w:textAlignment w:val="baseline"/>
        <w:rPr>
          <w:rFonts w:cs="Arial"/>
          <w:color w:val="000000"/>
        </w:rPr>
      </w:pPr>
    </w:p>
    <w:p w14:paraId="257DBEDF" w14:textId="06CD6BD9" w:rsidR="007D1B8B" w:rsidRDefault="007D1B8B" w:rsidP="00D033DB">
      <w:pPr>
        <w:numPr>
          <w:ilvl w:val="0"/>
          <w:numId w:val="2"/>
        </w:numPr>
        <w:spacing w:line="360" w:lineRule="auto"/>
        <w:jc w:val="both"/>
        <w:textAlignment w:val="baseline"/>
        <w:rPr>
          <w:rFonts w:cs="Arial"/>
          <w:color w:val="000000"/>
        </w:rPr>
      </w:pPr>
      <w:r w:rsidRPr="00D76C2D">
        <w:rPr>
          <w:rFonts w:cs="Arial"/>
          <w:b/>
          <w:bCs/>
          <w:color w:val="000000"/>
        </w:rPr>
        <w:t>Credit and RPL</w:t>
      </w:r>
      <w:r w:rsidRPr="00D76C2D">
        <w:rPr>
          <w:rFonts w:cs="Arial"/>
          <w:color w:val="000000"/>
        </w:rPr>
        <w:t xml:space="preserve"> - are different forms of knowledge recognised and can </w:t>
      </w:r>
      <w:r w:rsidR="00650F39">
        <w:rPr>
          <w:rFonts w:cs="Arial"/>
          <w:color w:val="000000"/>
        </w:rPr>
        <w:t>learners</w:t>
      </w:r>
      <w:r w:rsidRPr="00D76C2D">
        <w:rPr>
          <w:rFonts w:cs="Arial"/>
          <w:color w:val="000000"/>
        </w:rPr>
        <w:t xml:space="preserve"> gain full recognition of their prior achievements as they progress on their learning journey</w:t>
      </w:r>
      <w:r w:rsidR="00771F5D">
        <w:rPr>
          <w:rFonts w:cs="Arial"/>
          <w:color w:val="000000"/>
        </w:rPr>
        <w:t>?</w:t>
      </w:r>
    </w:p>
    <w:p w14:paraId="239C7ED5" w14:textId="0FE1BB75" w:rsidR="00D55D03" w:rsidRDefault="00D55D03" w:rsidP="009A5B40">
      <w:pPr>
        <w:pStyle w:val="ListParagraph"/>
        <w:spacing w:line="360" w:lineRule="auto"/>
        <w:jc w:val="both"/>
        <w:textAlignment w:val="baseline"/>
        <w:rPr>
          <w:rFonts w:cs="Arial"/>
          <w:color w:val="000000"/>
        </w:rPr>
      </w:pPr>
      <w:r w:rsidRPr="00D55D03">
        <w:rPr>
          <w:rFonts w:cs="Arial"/>
          <w:b/>
          <w:bCs/>
          <w:color w:val="000000"/>
        </w:rPr>
        <w:t>Answer</w:t>
      </w:r>
      <w:r w:rsidRPr="00D55D03">
        <w:rPr>
          <w:rFonts w:cs="Arial"/>
          <w:color w:val="000000"/>
        </w:rPr>
        <w:t xml:space="preserve"> </w:t>
      </w:r>
      <w:r>
        <w:rPr>
          <w:rFonts w:cs="Arial"/>
          <w:color w:val="000000"/>
        </w:rPr>
        <w:t>–</w:t>
      </w:r>
      <w:r w:rsidRPr="00D55D03">
        <w:rPr>
          <w:rFonts w:cs="Arial"/>
          <w:color w:val="000000"/>
        </w:rPr>
        <w:t xml:space="preserve"> </w:t>
      </w:r>
      <w:r>
        <w:rPr>
          <w:rFonts w:cs="Arial"/>
          <w:color w:val="000000"/>
        </w:rPr>
        <w:t xml:space="preserve">The overall approach by the education and training sector is still somewhat limited by institutional traditions, system incentives that act as a disincentive for improvement in this area. Evidence indicates that this </w:t>
      </w:r>
      <w:r w:rsidR="009A5B40">
        <w:rPr>
          <w:rFonts w:cs="Arial"/>
          <w:color w:val="000000"/>
        </w:rPr>
        <w:t>situation is developing</w:t>
      </w:r>
      <w:r>
        <w:rPr>
          <w:rFonts w:cs="Arial"/>
          <w:color w:val="000000"/>
        </w:rPr>
        <w:t xml:space="preserve"> more rapidly in the private </w:t>
      </w:r>
      <w:r w:rsidR="009A5B40">
        <w:rPr>
          <w:rFonts w:cs="Arial"/>
          <w:color w:val="000000"/>
        </w:rPr>
        <w:t xml:space="preserve">VET </w:t>
      </w:r>
      <w:r>
        <w:rPr>
          <w:rFonts w:cs="Arial"/>
          <w:color w:val="000000"/>
        </w:rPr>
        <w:t>sector.</w:t>
      </w:r>
    </w:p>
    <w:p w14:paraId="3268A344" w14:textId="77777777" w:rsidR="00316EB2" w:rsidRPr="00D76C2D" w:rsidRDefault="00316EB2" w:rsidP="009A5B40">
      <w:pPr>
        <w:pStyle w:val="ListParagraph"/>
        <w:spacing w:line="360" w:lineRule="auto"/>
        <w:jc w:val="both"/>
        <w:textAlignment w:val="baseline"/>
        <w:rPr>
          <w:rFonts w:cs="Arial"/>
          <w:color w:val="000000"/>
        </w:rPr>
      </w:pPr>
    </w:p>
    <w:p w14:paraId="64104A79" w14:textId="02AE3F70" w:rsidR="007D1B8B" w:rsidRDefault="007D1B8B" w:rsidP="00D033DB">
      <w:pPr>
        <w:numPr>
          <w:ilvl w:val="0"/>
          <w:numId w:val="2"/>
        </w:numPr>
        <w:spacing w:line="360" w:lineRule="auto"/>
        <w:jc w:val="both"/>
        <w:textAlignment w:val="baseline"/>
        <w:rPr>
          <w:rFonts w:cs="Arial"/>
          <w:color w:val="000000"/>
        </w:rPr>
      </w:pPr>
      <w:r w:rsidRPr="00D76C2D">
        <w:rPr>
          <w:rFonts w:cs="Arial"/>
          <w:b/>
          <w:bCs/>
          <w:color w:val="000000"/>
        </w:rPr>
        <w:t>Pathways</w:t>
      </w:r>
      <w:r w:rsidRPr="00D76C2D">
        <w:rPr>
          <w:rFonts w:cs="Arial"/>
          <w:color w:val="000000"/>
        </w:rPr>
        <w:t xml:space="preserve"> - are there multiple connected/integrated ways in which </w:t>
      </w:r>
      <w:r w:rsidR="00650F39">
        <w:rPr>
          <w:rFonts w:cs="Arial"/>
          <w:color w:val="000000"/>
        </w:rPr>
        <w:t>learners</w:t>
      </w:r>
      <w:r w:rsidRPr="00D76C2D">
        <w:rPr>
          <w:rFonts w:cs="Arial"/>
          <w:color w:val="000000"/>
        </w:rPr>
        <w:t xml:space="preserve"> can gain their learning and qualifications</w:t>
      </w:r>
      <w:r w:rsidR="00771F5D">
        <w:rPr>
          <w:rFonts w:cs="Arial"/>
          <w:color w:val="000000"/>
        </w:rPr>
        <w:t>?</w:t>
      </w:r>
    </w:p>
    <w:p w14:paraId="56C75FE5" w14:textId="595BE1C1" w:rsidR="009A5B40" w:rsidRDefault="009A5B40" w:rsidP="009A5B40">
      <w:pPr>
        <w:spacing w:line="360" w:lineRule="auto"/>
        <w:ind w:left="720"/>
        <w:jc w:val="both"/>
        <w:textAlignment w:val="baseline"/>
        <w:rPr>
          <w:rFonts w:cs="Arial"/>
          <w:color w:val="000000"/>
        </w:rPr>
      </w:pPr>
      <w:r w:rsidRPr="00D55D03">
        <w:rPr>
          <w:rFonts w:cs="Arial"/>
          <w:b/>
          <w:bCs/>
          <w:color w:val="000000"/>
        </w:rPr>
        <w:t>Answer</w:t>
      </w:r>
      <w:r w:rsidRPr="00D55D03">
        <w:rPr>
          <w:rFonts w:cs="Arial"/>
          <w:color w:val="000000"/>
        </w:rPr>
        <w:t xml:space="preserve"> </w:t>
      </w:r>
      <w:r>
        <w:rPr>
          <w:rFonts w:cs="Arial"/>
          <w:color w:val="000000"/>
        </w:rPr>
        <w:t xml:space="preserve">– At this stage it </w:t>
      </w:r>
      <w:r w:rsidRPr="00D76C2D">
        <w:rPr>
          <w:rFonts w:cs="Arial"/>
          <w:color w:val="000000"/>
        </w:rPr>
        <w:t>appears that ot</w:t>
      </w:r>
      <w:r>
        <w:rPr>
          <w:rFonts w:cs="Arial"/>
          <w:color w:val="000000"/>
        </w:rPr>
        <w:t>her, alternative pathways, are</w:t>
      </w:r>
      <w:r w:rsidRPr="00D76C2D">
        <w:rPr>
          <w:rFonts w:cs="Arial"/>
          <w:color w:val="000000"/>
        </w:rPr>
        <w:t xml:space="preserve"> more </w:t>
      </w:r>
      <w:r>
        <w:rPr>
          <w:rFonts w:cs="Arial"/>
          <w:color w:val="000000"/>
        </w:rPr>
        <w:t xml:space="preserve">likely to be </w:t>
      </w:r>
      <w:r w:rsidRPr="00D76C2D">
        <w:rPr>
          <w:rFonts w:cs="Arial"/>
          <w:color w:val="000000"/>
        </w:rPr>
        <w:t xml:space="preserve">fully developed by alternative </w:t>
      </w:r>
      <w:r>
        <w:rPr>
          <w:rFonts w:cs="Arial"/>
          <w:color w:val="000000"/>
        </w:rPr>
        <w:t xml:space="preserve">independent </w:t>
      </w:r>
      <w:r w:rsidRPr="00D76C2D">
        <w:rPr>
          <w:rFonts w:cs="Arial"/>
          <w:color w:val="000000"/>
        </w:rPr>
        <w:t>providers</w:t>
      </w:r>
      <w:r w:rsidR="00316EB2">
        <w:rPr>
          <w:rFonts w:cs="Arial"/>
          <w:color w:val="000000"/>
        </w:rPr>
        <w:t xml:space="preserve"> as institutional funding models provides for the single mass attendance tradition of teaching and learning</w:t>
      </w:r>
      <w:r w:rsidRPr="00D76C2D">
        <w:rPr>
          <w:rFonts w:cs="Arial"/>
          <w:color w:val="000000"/>
        </w:rPr>
        <w:t>.</w:t>
      </w:r>
    </w:p>
    <w:p w14:paraId="734C351A" w14:textId="77777777" w:rsidR="00316EB2" w:rsidRPr="00D76C2D" w:rsidRDefault="00316EB2" w:rsidP="009A5B40">
      <w:pPr>
        <w:spacing w:line="360" w:lineRule="auto"/>
        <w:ind w:left="720"/>
        <w:jc w:val="both"/>
        <w:textAlignment w:val="baseline"/>
        <w:rPr>
          <w:rFonts w:cs="Arial"/>
          <w:color w:val="000000"/>
        </w:rPr>
      </w:pPr>
    </w:p>
    <w:p w14:paraId="0F694BA5" w14:textId="77777777" w:rsidR="009A5B40" w:rsidRDefault="007D1B8B" w:rsidP="00D033DB">
      <w:pPr>
        <w:numPr>
          <w:ilvl w:val="0"/>
          <w:numId w:val="2"/>
        </w:numPr>
        <w:spacing w:line="360" w:lineRule="auto"/>
        <w:jc w:val="both"/>
        <w:textAlignment w:val="baseline"/>
        <w:rPr>
          <w:rFonts w:cs="Arial"/>
          <w:color w:val="000000"/>
        </w:rPr>
      </w:pPr>
      <w:r w:rsidRPr="00D76C2D">
        <w:rPr>
          <w:rFonts w:cs="Arial"/>
          <w:b/>
          <w:bCs/>
          <w:color w:val="000000"/>
        </w:rPr>
        <w:lastRenderedPageBreak/>
        <w:t>Responsiveness</w:t>
      </w:r>
      <w:r w:rsidRPr="00D76C2D">
        <w:rPr>
          <w:rFonts w:cs="Arial"/>
          <w:color w:val="000000"/>
        </w:rPr>
        <w:t xml:space="preserve"> - ar</w:t>
      </w:r>
      <w:r w:rsidR="00AE4D78">
        <w:rPr>
          <w:rFonts w:cs="Arial"/>
          <w:color w:val="000000"/>
        </w:rPr>
        <w:t xml:space="preserve">e there a variety of education </w:t>
      </w:r>
      <w:r w:rsidRPr="00D76C2D">
        <w:rPr>
          <w:rFonts w:cs="Arial"/>
          <w:color w:val="000000"/>
        </w:rPr>
        <w:t xml:space="preserve">products to suit varying needs of </w:t>
      </w:r>
      <w:r w:rsidR="00650F39">
        <w:rPr>
          <w:rFonts w:cs="Arial"/>
          <w:color w:val="000000"/>
        </w:rPr>
        <w:t>learner</w:t>
      </w:r>
      <w:r w:rsidRPr="00D76C2D">
        <w:rPr>
          <w:rFonts w:cs="Arial"/>
          <w:color w:val="000000"/>
        </w:rPr>
        <w:t xml:space="preserve">s with different </w:t>
      </w:r>
      <w:r w:rsidR="00771F5D">
        <w:rPr>
          <w:rFonts w:cs="Arial"/>
          <w:color w:val="000000"/>
        </w:rPr>
        <w:t>backgrounds</w:t>
      </w:r>
      <w:r w:rsidRPr="00D76C2D">
        <w:rPr>
          <w:rFonts w:cs="Arial"/>
          <w:color w:val="000000"/>
        </w:rPr>
        <w:t>?</w:t>
      </w:r>
    </w:p>
    <w:p w14:paraId="4F61A864" w14:textId="2324D229" w:rsidR="009A5B40" w:rsidRPr="009A5B40" w:rsidRDefault="009A5B40" w:rsidP="009A5B40">
      <w:pPr>
        <w:pStyle w:val="ListParagraph"/>
        <w:spacing w:line="360" w:lineRule="auto"/>
        <w:jc w:val="both"/>
        <w:textAlignment w:val="baseline"/>
        <w:rPr>
          <w:rFonts w:cs="Arial"/>
          <w:color w:val="000000"/>
        </w:rPr>
      </w:pPr>
      <w:r w:rsidRPr="009A5B40">
        <w:rPr>
          <w:rFonts w:cs="Arial"/>
          <w:b/>
          <w:bCs/>
          <w:color w:val="000000"/>
        </w:rPr>
        <w:t>Answer</w:t>
      </w:r>
      <w:r w:rsidRPr="009A5B40">
        <w:rPr>
          <w:rFonts w:cs="Arial"/>
          <w:color w:val="000000"/>
        </w:rPr>
        <w:t xml:space="preserve"> – </w:t>
      </w:r>
      <w:r w:rsidRPr="009A5B40">
        <w:rPr>
          <w:rFonts w:cs="Arial"/>
          <w:bCs/>
          <w:color w:val="000000"/>
        </w:rPr>
        <w:t>T</w:t>
      </w:r>
      <w:r w:rsidRPr="00D76C2D">
        <w:rPr>
          <w:rFonts w:cs="Arial"/>
          <w:color w:val="000000"/>
        </w:rPr>
        <w:t xml:space="preserve">he </w:t>
      </w:r>
      <w:r>
        <w:rPr>
          <w:rFonts w:cs="Arial"/>
          <w:color w:val="000000"/>
        </w:rPr>
        <w:t>preferred approach by education and training institutions</w:t>
      </w:r>
      <w:r w:rsidRPr="00D76C2D">
        <w:rPr>
          <w:rFonts w:cs="Arial"/>
          <w:color w:val="000000"/>
        </w:rPr>
        <w:t xml:space="preserve"> </w:t>
      </w:r>
      <w:r>
        <w:rPr>
          <w:rFonts w:cs="Arial"/>
          <w:color w:val="000000"/>
        </w:rPr>
        <w:t xml:space="preserve">is </w:t>
      </w:r>
      <w:r w:rsidRPr="00D76C2D">
        <w:rPr>
          <w:rFonts w:cs="Arial"/>
          <w:color w:val="000000"/>
        </w:rPr>
        <w:t>to</w:t>
      </w:r>
      <w:r>
        <w:rPr>
          <w:rFonts w:cs="Arial"/>
          <w:color w:val="000000"/>
        </w:rPr>
        <w:t>wards</w:t>
      </w:r>
      <w:r w:rsidRPr="00D76C2D">
        <w:rPr>
          <w:rFonts w:cs="Arial"/>
          <w:color w:val="000000"/>
        </w:rPr>
        <w:t xml:space="preserve"> students who ‘fit the </w:t>
      </w:r>
      <w:r>
        <w:rPr>
          <w:rFonts w:cs="Arial"/>
          <w:color w:val="000000"/>
        </w:rPr>
        <w:t>system</w:t>
      </w:r>
      <w:r w:rsidRPr="00D76C2D">
        <w:rPr>
          <w:rFonts w:cs="Arial"/>
          <w:color w:val="000000"/>
        </w:rPr>
        <w:t>’</w:t>
      </w:r>
      <w:r>
        <w:rPr>
          <w:rFonts w:cs="Arial"/>
          <w:color w:val="000000"/>
        </w:rPr>
        <w:t>.</w:t>
      </w:r>
      <w:r w:rsidRPr="00D76C2D">
        <w:rPr>
          <w:rFonts w:cs="Arial"/>
          <w:color w:val="000000"/>
        </w:rPr>
        <w:t xml:space="preserve"> </w:t>
      </w:r>
      <w:r>
        <w:rPr>
          <w:rFonts w:cs="Arial"/>
          <w:color w:val="000000"/>
        </w:rPr>
        <w:t xml:space="preserve">The added demands and workload for staff is a barrier </w:t>
      </w:r>
      <w:r w:rsidRPr="00D76C2D">
        <w:rPr>
          <w:rFonts w:cs="Arial"/>
          <w:color w:val="000000"/>
        </w:rPr>
        <w:t xml:space="preserve">to look seriously at alternative education program offerings that change the </w:t>
      </w:r>
      <w:r>
        <w:rPr>
          <w:rFonts w:cs="Arial"/>
          <w:color w:val="000000"/>
        </w:rPr>
        <w:t xml:space="preserve">sectors </w:t>
      </w:r>
      <w:r w:rsidRPr="00D76C2D">
        <w:rPr>
          <w:rFonts w:cs="Arial"/>
          <w:color w:val="000000"/>
        </w:rPr>
        <w:t>role and relationship with its content and its students.</w:t>
      </w:r>
    </w:p>
    <w:p w14:paraId="6005FF83" w14:textId="5587A213" w:rsidR="007D1B8B" w:rsidRPr="00D76C2D" w:rsidRDefault="007D1B8B" w:rsidP="009A5B40">
      <w:pPr>
        <w:spacing w:line="360" w:lineRule="auto"/>
        <w:ind w:left="720"/>
        <w:jc w:val="both"/>
        <w:textAlignment w:val="baseline"/>
        <w:rPr>
          <w:rFonts w:cs="Arial"/>
          <w:color w:val="000000"/>
        </w:rPr>
      </w:pPr>
      <w:r w:rsidRPr="00D76C2D">
        <w:rPr>
          <w:rFonts w:cs="Arial"/>
          <w:color w:val="000000"/>
        </w:rPr>
        <w:t xml:space="preserve"> </w:t>
      </w:r>
    </w:p>
    <w:p w14:paraId="0A91B93E" w14:textId="77777777" w:rsidR="00AE4D78" w:rsidRDefault="00AE4D78" w:rsidP="00D033DB">
      <w:pPr>
        <w:spacing w:line="360" w:lineRule="auto"/>
        <w:jc w:val="both"/>
        <w:rPr>
          <w:rFonts w:cs="Arial"/>
          <w:color w:val="000000"/>
        </w:rPr>
      </w:pPr>
    </w:p>
    <w:p w14:paraId="568EF0A8" w14:textId="180A9B02" w:rsidR="008354F8" w:rsidRDefault="00831705" w:rsidP="00D033DB">
      <w:pPr>
        <w:spacing w:line="360" w:lineRule="auto"/>
        <w:jc w:val="both"/>
        <w:rPr>
          <w:rFonts w:cs="Arial"/>
          <w:color w:val="000000"/>
        </w:rPr>
      </w:pPr>
      <w:r>
        <w:rPr>
          <w:rFonts w:cs="Arial"/>
          <w:color w:val="000000"/>
        </w:rPr>
        <w:t>Whilst previous reviews and</w:t>
      </w:r>
      <w:r w:rsidR="007D1B8B" w:rsidRPr="00D76C2D">
        <w:rPr>
          <w:rFonts w:cs="Arial"/>
          <w:color w:val="000000"/>
        </w:rPr>
        <w:t xml:space="preserve"> lite</w:t>
      </w:r>
      <w:r w:rsidR="00207DDD">
        <w:rPr>
          <w:rFonts w:cs="Arial"/>
          <w:color w:val="000000"/>
        </w:rPr>
        <w:t>rature provide a basis for</w:t>
      </w:r>
      <w:r w:rsidR="007D1B8B" w:rsidRPr="00D76C2D">
        <w:rPr>
          <w:rFonts w:cs="Arial"/>
          <w:color w:val="000000"/>
        </w:rPr>
        <w:t xml:space="preserve"> developing these headings/questions, it is also considered that the objectives expressed within the AQF itself provide a good source for framing the review</w:t>
      </w:r>
      <w:r w:rsidR="001D33B1" w:rsidRPr="001D33B1">
        <w:rPr>
          <w:rFonts w:eastAsia="Times New Roman"/>
        </w:rPr>
        <w:t xml:space="preserve"> </w:t>
      </w:r>
      <w:r w:rsidR="001D33B1">
        <w:rPr>
          <w:rFonts w:eastAsia="Times New Roman"/>
        </w:rPr>
        <w:t>(</w:t>
      </w:r>
      <w:r w:rsidR="008354F8">
        <w:rPr>
          <w:rFonts w:eastAsia="Times New Roman"/>
        </w:rPr>
        <w:t xml:space="preserve">AQF </w:t>
      </w:r>
      <w:r w:rsidR="001D33B1">
        <w:rPr>
          <w:rFonts w:eastAsia="Times New Roman"/>
        </w:rPr>
        <w:t>Council, 2013)</w:t>
      </w:r>
      <w:r w:rsidR="00662F04">
        <w:rPr>
          <w:rFonts w:cs="Arial"/>
          <w:color w:val="000000"/>
        </w:rPr>
        <w:t>.</w:t>
      </w:r>
    </w:p>
    <w:p w14:paraId="1186574A" w14:textId="77777777" w:rsidR="006A33C9" w:rsidRDefault="006A33C9" w:rsidP="00D033DB">
      <w:pPr>
        <w:spacing w:line="360" w:lineRule="auto"/>
        <w:jc w:val="both"/>
        <w:rPr>
          <w:rFonts w:cs="Arial"/>
          <w:color w:val="000000"/>
        </w:rPr>
      </w:pPr>
    </w:p>
    <w:p w14:paraId="45A17F89" w14:textId="34F0893F" w:rsidR="00E66111" w:rsidRPr="00316EB2" w:rsidRDefault="007D1B8B" w:rsidP="00D033DB">
      <w:pPr>
        <w:spacing w:line="360" w:lineRule="auto"/>
        <w:jc w:val="both"/>
        <w:rPr>
          <w:rFonts w:cs="Arial"/>
          <w:color w:val="000000"/>
        </w:rPr>
      </w:pPr>
      <w:r w:rsidRPr="00316EB2">
        <w:rPr>
          <w:rFonts w:cs="Arial"/>
          <w:color w:val="000000"/>
        </w:rPr>
        <w:t xml:space="preserve">As we reviewed developments in regard to </w:t>
      </w:r>
      <w:r w:rsidR="00662F04" w:rsidRPr="00316EB2">
        <w:rPr>
          <w:rFonts w:cs="Arial"/>
          <w:color w:val="000000"/>
        </w:rPr>
        <w:t xml:space="preserve">Australia’s </w:t>
      </w:r>
      <w:r w:rsidRPr="00316EB2">
        <w:rPr>
          <w:rFonts w:cs="Arial"/>
          <w:color w:val="000000"/>
        </w:rPr>
        <w:t xml:space="preserve">qualifications frameworks it was difficult not to note the potential for the ‘reform’ agenda </w:t>
      </w:r>
      <w:r w:rsidR="00622E22" w:rsidRPr="00316EB2">
        <w:rPr>
          <w:rFonts w:cs="Arial"/>
          <w:color w:val="000000"/>
        </w:rPr>
        <w:t xml:space="preserve">of the AQF </w:t>
      </w:r>
      <w:r w:rsidRPr="00316EB2">
        <w:rPr>
          <w:rFonts w:cs="Arial"/>
          <w:color w:val="000000"/>
        </w:rPr>
        <w:t xml:space="preserve">to be overtaken by a ‘marketing’ agenda that potentially shifts emphasis from driving change in education </w:t>
      </w:r>
      <w:r w:rsidR="00EB3C72" w:rsidRPr="00316EB2">
        <w:rPr>
          <w:rFonts w:cs="Arial"/>
          <w:color w:val="000000"/>
        </w:rPr>
        <w:t xml:space="preserve">and training </w:t>
      </w:r>
      <w:r w:rsidRPr="00316EB2">
        <w:rPr>
          <w:rFonts w:cs="Arial"/>
          <w:color w:val="000000"/>
        </w:rPr>
        <w:t xml:space="preserve">services to growing business opportunities and maintaining the status quo. </w:t>
      </w:r>
      <w:r w:rsidR="00C435A2" w:rsidRPr="00316EB2">
        <w:rPr>
          <w:rFonts w:cs="Arial"/>
          <w:color w:val="000000"/>
        </w:rPr>
        <w:t>Others have noted the scope for qualif</w:t>
      </w:r>
      <w:r w:rsidR="006A33C9" w:rsidRPr="00316EB2">
        <w:rPr>
          <w:rFonts w:cs="Arial"/>
          <w:color w:val="000000"/>
        </w:rPr>
        <w:t>i</w:t>
      </w:r>
      <w:r w:rsidR="00C435A2" w:rsidRPr="00316EB2">
        <w:rPr>
          <w:rFonts w:cs="Arial"/>
          <w:color w:val="000000"/>
        </w:rPr>
        <w:t xml:space="preserve">cations frameworks to be simply ‘descriptive’ rather than ‘transformational’. </w:t>
      </w:r>
      <w:r w:rsidR="00771F5D" w:rsidRPr="00316EB2">
        <w:rPr>
          <w:rFonts w:cs="Arial"/>
          <w:color w:val="000000"/>
        </w:rPr>
        <w:t xml:space="preserve">It is difficult to avoid the conclusion that </w:t>
      </w:r>
      <w:r w:rsidR="00E66111" w:rsidRPr="00316EB2">
        <w:rPr>
          <w:rFonts w:cs="Arial"/>
          <w:color w:val="000000"/>
        </w:rPr>
        <w:t xml:space="preserve">Australia is moving more towards a ‘descriptive’ QF as evidenced by the dilution of the </w:t>
      </w:r>
      <w:r w:rsidRPr="00316EB2">
        <w:rPr>
          <w:rFonts w:cs="Arial"/>
          <w:color w:val="000000"/>
        </w:rPr>
        <w:t>strategic agenda of the Australian Qualifications Council</w:t>
      </w:r>
      <w:r w:rsidR="00C435A2" w:rsidRPr="00316EB2">
        <w:rPr>
          <w:rFonts w:cs="Arial"/>
          <w:color w:val="000000"/>
        </w:rPr>
        <w:t>,</w:t>
      </w:r>
      <w:r w:rsidRPr="00316EB2">
        <w:rPr>
          <w:rFonts w:cs="Arial"/>
          <w:color w:val="000000"/>
        </w:rPr>
        <w:t xml:space="preserve"> </w:t>
      </w:r>
      <w:r w:rsidR="00E66111" w:rsidRPr="00316EB2">
        <w:rPr>
          <w:rFonts w:cs="Arial"/>
          <w:color w:val="000000"/>
        </w:rPr>
        <w:t>through</w:t>
      </w:r>
      <w:r w:rsidRPr="00316EB2">
        <w:rPr>
          <w:rFonts w:cs="Arial"/>
          <w:color w:val="000000"/>
        </w:rPr>
        <w:t xml:space="preserve"> its </w:t>
      </w:r>
      <w:r w:rsidR="00E66111" w:rsidRPr="00316EB2">
        <w:rPr>
          <w:rFonts w:cs="Arial"/>
          <w:color w:val="000000"/>
        </w:rPr>
        <w:t xml:space="preserve">narrowing </w:t>
      </w:r>
      <w:r w:rsidRPr="00316EB2">
        <w:rPr>
          <w:rFonts w:cs="Arial"/>
          <w:color w:val="000000"/>
        </w:rPr>
        <w:t>planning objectives over recent years</w:t>
      </w:r>
      <w:r w:rsidR="00C93445" w:rsidRPr="00316EB2">
        <w:rPr>
          <w:rFonts w:eastAsia="Times New Roman"/>
        </w:rPr>
        <w:t xml:space="preserve"> (AQF Council</w:t>
      </w:r>
      <w:r w:rsidR="005F5DDD" w:rsidRPr="00316EB2">
        <w:rPr>
          <w:rFonts w:eastAsia="Times New Roman"/>
        </w:rPr>
        <w:t xml:space="preserve"> 2014)</w:t>
      </w:r>
      <w:r w:rsidRPr="00316EB2">
        <w:rPr>
          <w:rFonts w:cs="Arial"/>
          <w:color w:val="000000"/>
        </w:rPr>
        <w:t xml:space="preserve">. </w:t>
      </w:r>
    </w:p>
    <w:p w14:paraId="0ACE1174" w14:textId="77777777" w:rsidR="00316EB2" w:rsidRPr="00316EB2" w:rsidRDefault="00316EB2" w:rsidP="00D033DB">
      <w:pPr>
        <w:spacing w:line="360" w:lineRule="auto"/>
        <w:jc w:val="both"/>
        <w:rPr>
          <w:rFonts w:cs="Arial"/>
          <w:color w:val="000000"/>
        </w:rPr>
      </w:pPr>
    </w:p>
    <w:p w14:paraId="5E2970D8" w14:textId="1E804145" w:rsidR="007D1B8B" w:rsidRPr="00316EB2" w:rsidRDefault="008F0A7E" w:rsidP="00D033DB">
      <w:pPr>
        <w:spacing w:line="360" w:lineRule="auto"/>
        <w:jc w:val="both"/>
        <w:rPr>
          <w:rFonts w:cs="Arial"/>
          <w:color w:val="000000"/>
        </w:rPr>
      </w:pPr>
      <w:r w:rsidRPr="00316EB2">
        <w:rPr>
          <w:rFonts w:cs="Arial"/>
          <w:color w:val="000000"/>
        </w:rPr>
        <w:t xml:space="preserve">It is </w:t>
      </w:r>
      <w:r w:rsidR="00E77609" w:rsidRPr="00316EB2">
        <w:rPr>
          <w:rFonts w:cs="Arial"/>
          <w:color w:val="000000"/>
        </w:rPr>
        <w:t>possible</w:t>
      </w:r>
      <w:r w:rsidRPr="00316EB2">
        <w:rPr>
          <w:rFonts w:cs="Arial"/>
          <w:color w:val="000000"/>
        </w:rPr>
        <w:t xml:space="preserve"> that</w:t>
      </w:r>
      <w:r w:rsidR="00E77609" w:rsidRPr="00316EB2">
        <w:rPr>
          <w:rFonts w:cs="Arial"/>
          <w:color w:val="000000"/>
        </w:rPr>
        <w:t>,</w:t>
      </w:r>
      <w:r w:rsidRPr="00316EB2">
        <w:rPr>
          <w:rFonts w:cs="Arial"/>
          <w:color w:val="000000"/>
        </w:rPr>
        <w:t xml:space="preserve"> i</w:t>
      </w:r>
      <w:r w:rsidR="007D1B8B" w:rsidRPr="00316EB2">
        <w:rPr>
          <w:rFonts w:cs="Arial"/>
          <w:color w:val="000000"/>
        </w:rPr>
        <w:t xml:space="preserve">f there is no clear evidence of responsiveness </w:t>
      </w:r>
      <w:r w:rsidR="00E66111" w:rsidRPr="00316EB2">
        <w:rPr>
          <w:rFonts w:cs="Arial"/>
          <w:color w:val="000000"/>
        </w:rPr>
        <w:t xml:space="preserve">in the AQF </w:t>
      </w:r>
      <w:r w:rsidR="007D1B8B" w:rsidRPr="00316EB2">
        <w:rPr>
          <w:rFonts w:cs="Arial"/>
          <w:color w:val="000000"/>
        </w:rPr>
        <w:t xml:space="preserve">to the major issues confronting </w:t>
      </w:r>
      <w:r w:rsidR="00E66111" w:rsidRPr="00316EB2">
        <w:rPr>
          <w:rFonts w:cs="Arial"/>
          <w:color w:val="000000"/>
        </w:rPr>
        <w:t>the</w:t>
      </w:r>
      <w:r w:rsidR="007D1B8B" w:rsidRPr="00316EB2">
        <w:rPr>
          <w:rFonts w:cs="Arial"/>
          <w:color w:val="000000"/>
        </w:rPr>
        <w:t xml:space="preserve"> community and </w:t>
      </w:r>
      <w:r w:rsidR="00E66111" w:rsidRPr="00316EB2">
        <w:rPr>
          <w:rFonts w:cs="Arial"/>
          <w:color w:val="000000"/>
        </w:rPr>
        <w:t>its</w:t>
      </w:r>
      <w:r w:rsidR="007D1B8B" w:rsidRPr="00316EB2">
        <w:rPr>
          <w:rFonts w:cs="Arial"/>
          <w:color w:val="000000"/>
        </w:rPr>
        <w:t xml:space="preserve"> economy, then </w:t>
      </w:r>
      <w:r w:rsidR="00E77609" w:rsidRPr="00316EB2">
        <w:rPr>
          <w:rFonts w:cs="Arial"/>
          <w:color w:val="000000"/>
        </w:rPr>
        <w:t>its</w:t>
      </w:r>
      <w:r w:rsidR="007D1B8B" w:rsidRPr="00316EB2">
        <w:rPr>
          <w:rFonts w:cs="Arial"/>
          <w:color w:val="000000"/>
        </w:rPr>
        <w:t xml:space="preserve"> policy life cycle is likely to be more short lived than anticipated. Of course it would not be the first policy agenda to be neutered by key stakeholders with opposing interests. It is against this background that we consider each of the six headings in turn and conclude with a summary ‘answer’ to each </w:t>
      </w:r>
      <w:r w:rsidR="00E77609" w:rsidRPr="00316EB2">
        <w:rPr>
          <w:rFonts w:cs="Arial"/>
          <w:color w:val="000000"/>
        </w:rPr>
        <w:t>issue/</w:t>
      </w:r>
      <w:r w:rsidR="007D1B8B" w:rsidRPr="00316EB2">
        <w:rPr>
          <w:rFonts w:cs="Arial"/>
          <w:color w:val="000000"/>
        </w:rPr>
        <w:t>question</w:t>
      </w:r>
      <w:r w:rsidR="00831705" w:rsidRPr="00316EB2">
        <w:rPr>
          <w:rFonts w:cs="Arial"/>
          <w:color w:val="000000"/>
        </w:rPr>
        <w:t xml:space="preserve"> from a work based learning perspective</w:t>
      </w:r>
      <w:r w:rsidR="007D1B8B" w:rsidRPr="00316EB2">
        <w:rPr>
          <w:rFonts w:cs="Arial"/>
          <w:color w:val="000000"/>
        </w:rPr>
        <w:t>.</w:t>
      </w:r>
    </w:p>
    <w:p w14:paraId="582330F4" w14:textId="77777777" w:rsidR="00D4226A" w:rsidRDefault="00D4226A" w:rsidP="00D033DB">
      <w:pPr>
        <w:spacing w:line="360" w:lineRule="auto"/>
        <w:jc w:val="both"/>
        <w:rPr>
          <w:rFonts w:cs="Arial"/>
          <w:color w:val="000000"/>
        </w:rPr>
      </w:pPr>
    </w:p>
    <w:p w14:paraId="7239B833" w14:textId="11343DE3" w:rsidR="00D4226A" w:rsidRPr="00D76C2D" w:rsidRDefault="00D4226A" w:rsidP="00D4226A">
      <w:pPr>
        <w:spacing w:line="360" w:lineRule="auto"/>
        <w:jc w:val="both"/>
        <w:outlineLvl w:val="0"/>
        <w:rPr>
          <w:rFonts w:cs="Arial"/>
        </w:rPr>
      </w:pPr>
      <w:r w:rsidRPr="00D76C2D">
        <w:rPr>
          <w:rFonts w:cs="Arial"/>
          <w:b/>
          <w:bCs/>
          <w:color w:val="000000"/>
        </w:rPr>
        <w:t>Characteristics of W</w:t>
      </w:r>
      <w:r w:rsidR="00831705">
        <w:rPr>
          <w:rFonts w:cs="Arial"/>
          <w:b/>
          <w:bCs/>
          <w:color w:val="000000"/>
        </w:rPr>
        <w:t xml:space="preserve">ork </w:t>
      </w:r>
      <w:r w:rsidRPr="00D76C2D">
        <w:rPr>
          <w:rFonts w:cs="Arial"/>
          <w:b/>
          <w:bCs/>
          <w:color w:val="000000"/>
        </w:rPr>
        <w:t>B</w:t>
      </w:r>
      <w:r w:rsidR="00831705">
        <w:rPr>
          <w:rFonts w:cs="Arial"/>
          <w:b/>
          <w:bCs/>
          <w:color w:val="000000"/>
        </w:rPr>
        <w:t xml:space="preserve">ased </w:t>
      </w:r>
      <w:r w:rsidRPr="00D76C2D">
        <w:rPr>
          <w:rFonts w:cs="Arial"/>
          <w:b/>
          <w:bCs/>
          <w:color w:val="000000"/>
        </w:rPr>
        <w:t>L</w:t>
      </w:r>
      <w:r w:rsidR="00831705">
        <w:rPr>
          <w:rFonts w:cs="Arial"/>
          <w:b/>
          <w:bCs/>
          <w:color w:val="000000"/>
        </w:rPr>
        <w:t>earning</w:t>
      </w:r>
      <w:r w:rsidRPr="00D76C2D">
        <w:rPr>
          <w:rFonts w:cs="Arial"/>
          <w:color w:val="000000"/>
        </w:rPr>
        <w:t xml:space="preserve"> </w:t>
      </w:r>
    </w:p>
    <w:p w14:paraId="2B5C6727" w14:textId="5DB0A720" w:rsidR="00D4226A" w:rsidRPr="00650F39" w:rsidRDefault="00D4226A" w:rsidP="00D4226A">
      <w:pPr>
        <w:spacing w:line="360" w:lineRule="auto"/>
        <w:jc w:val="both"/>
        <w:outlineLvl w:val="0"/>
        <w:rPr>
          <w:rFonts w:cs="Arial"/>
        </w:rPr>
      </w:pPr>
    </w:p>
    <w:p w14:paraId="12EE08EE" w14:textId="466A8770" w:rsidR="00D4226A" w:rsidRPr="00D76C2D" w:rsidRDefault="00D4226A" w:rsidP="00D4226A">
      <w:pPr>
        <w:spacing w:line="360" w:lineRule="auto"/>
        <w:jc w:val="both"/>
        <w:rPr>
          <w:rFonts w:cs="Arial"/>
        </w:rPr>
      </w:pPr>
      <w:r w:rsidRPr="00D76C2D">
        <w:rPr>
          <w:rFonts w:cs="Arial"/>
          <w:color w:val="000000"/>
        </w:rPr>
        <w:t xml:space="preserve">The characteristics of WBL will be </w:t>
      </w:r>
      <w:r w:rsidR="00650F39">
        <w:rPr>
          <w:rFonts w:cs="Arial"/>
          <w:color w:val="000000"/>
        </w:rPr>
        <w:t>incorporated in the paper</w:t>
      </w:r>
      <w:r w:rsidRPr="00D76C2D">
        <w:rPr>
          <w:rFonts w:cs="Arial"/>
          <w:color w:val="000000"/>
        </w:rPr>
        <w:t xml:space="preserve"> by using the same questions</w:t>
      </w:r>
      <w:r>
        <w:rPr>
          <w:rFonts w:cs="Arial"/>
          <w:color w:val="000000"/>
        </w:rPr>
        <w:t xml:space="preserve"> </w:t>
      </w:r>
      <w:r w:rsidR="00650F39">
        <w:rPr>
          <w:rFonts w:cs="Arial"/>
          <w:color w:val="000000"/>
        </w:rPr>
        <w:t xml:space="preserve">[used above to assess </w:t>
      </w:r>
      <w:r w:rsidRPr="00D76C2D">
        <w:rPr>
          <w:rFonts w:cs="Arial"/>
          <w:color w:val="000000"/>
        </w:rPr>
        <w:t xml:space="preserve">education </w:t>
      </w:r>
      <w:r w:rsidR="00650F39">
        <w:rPr>
          <w:rFonts w:cs="Arial"/>
          <w:color w:val="000000"/>
        </w:rPr>
        <w:t xml:space="preserve">and training </w:t>
      </w:r>
      <w:r w:rsidRPr="00D76C2D">
        <w:rPr>
          <w:rFonts w:cs="Arial"/>
          <w:color w:val="000000"/>
        </w:rPr>
        <w:t xml:space="preserve">services in Australia] simply by replacing ‘education services’ with ‘workbased learning’ in each of the questions. This provides a good opportunity to both explain some key characteristics of </w:t>
      </w:r>
      <w:r w:rsidRPr="00D76C2D">
        <w:rPr>
          <w:rFonts w:cs="Arial"/>
          <w:color w:val="000000"/>
        </w:rPr>
        <w:lastRenderedPageBreak/>
        <w:t xml:space="preserve">workbased learning at the same time as identifying the points where this pathway could make a material improvement to education </w:t>
      </w:r>
      <w:r w:rsidR="00650F39">
        <w:rPr>
          <w:rFonts w:cs="Arial"/>
          <w:color w:val="000000"/>
        </w:rPr>
        <w:t xml:space="preserve">and training </w:t>
      </w:r>
      <w:r w:rsidRPr="00D76C2D">
        <w:rPr>
          <w:rFonts w:cs="Arial"/>
          <w:color w:val="000000"/>
        </w:rPr>
        <w:t>services in Australia.</w:t>
      </w:r>
    </w:p>
    <w:p w14:paraId="50D94A0F" w14:textId="77777777" w:rsidR="00D4226A" w:rsidRPr="00D76C2D" w:rsidRDefault="00D4226A" w:rsidP="00D4226A">
      <w:pPr>
        <w:spacing w:line="360" w:lineRule="auto"/>
        <w:jc w:val="both"/>
        <w:outlineLvl w:val="0"/>
        <w:rPr>
          <w:rFonts w:cs="Arial"/>
        </w:rPr>
      </w:pPr>
      <w:r w:rsidRPr="00D76C2D">
        <w:rPr>
          <w:rFonts w:cs="Arial"/>
          <w:color w:val="000000"/>
        </w:rPr>
        <w:t xml:space="preserve">The revised set of questions then becomes- </w:t>
      </w:r>
    </w:p>
    <w:p w14:paraId="3AFAF2BF" w14:textId="383F6AD8" w:rsidR="00D4226A" w:rsidRPr="00D76C2D" w:rsidRDefault="00D4226A" w:rsidP="00D4226A">
      <w:pPr>
        <w:spacing w:line="360" w:lineRule="auto"/>
        <w:jc w:val="both"/>
        <w:rPr>
          <w:rFonts w:cs="Arial"/>
        </w:rPr>
      </w:pPr>
      <w:r w:rsidRPr="00D76C2D">
        <w:rPr>
          <w:rFonts w:cs="Arial"/>
          <w:b/>
          <w:bCs/>
          <w:color w:val="000000"/>
        </w:rPr>
        <w:t>Labour Market</w:t>
      </w:r>
      <w:r>
        <w:rPr>
          <w:rFonts w:cs="Arial"/>
          <w:color w:val="000000"/>
        </w:rPr>
        <w:t xml:space="preserve"> - how is work based learning </w:t>
      </w:r>
      <w:r w:rsidRPr="00D76C2D">
        <w:rPr>
          <w:rFonts w:cs="Arial"/>
          <w:color w:val="000000"/>
        </w:rPr>
        <w:t xml:space="preserve">linked to the needs of the labour </w:t>
      </w:r>
      <w:r w:rsidR="003E7DC0" w:rsidRPr="00D76C2D">
        <w:rPr>
          <w:rFonts w:cs="Arial"/>
          <w:color w:val="000000"/>
        </w:rPr>
        <w:t>market?</w:t>
      </w:r>
    </w:p>
    <w:p w14:paraId="483F664C" w14:textId="77777777" w:rsidR="00D4226A" w:rsidRPr="00D76C2D" w:rsidRDefault="00D4226A" w:rsidP="00D4226A">
      <w:pPr>
        <w:spacing w:line="360" w:lineRule="auto"/>
        <w:jc w:val="both"/>
        <w:rPr>
          <w:rFonts w:cs="Arial"/>
        </w:rPr>
      </w:pPr>
      <w:r w:rsidRPr="00D76C2D">
        <w:rPr>
          <w:rFonts w:cs="Arial"/>
          <w:b/>
          <w:bCs/>
          <w:color w:val="000000"/>
        </w:rPr>
        <w:t>Standards and Quality</w:t>
      </w:r>
      <w:r w:rsidRPr="00D76C2D">
        <w:rPr>
          <w:rFonts w:cs="Arial"/>
          <w:color w:val="000000"/>
        </w:rPr>
        <w:t xml:space="preserve"> - is there an integrated system to allow a progressive learning journey for each individual student/learner using workbased learning? </w:t>
      </w:r>
    </w:p>
    <w:p w14:paraId="43445471" w14:textId="5432077C" w:rsidR="00D4226A" w:rsidRPr="00D76C2D" w:rsidRDefault="00D4226A" w:rsidP="00D4226A">
      <w:pPr>
        <w:spacing w:line="360" w:lineRule="auto"/>
        <w:jc w:val="both"/>
        <w:rPr>
          <w:rFonts w:cs="Arial"/>
        </w:rPr>
      </w:pPr>
      <w:r w:rsidRPr="00D76C2D">
        <w:rPr>
          <w:rFonts w:cs="Arial"/>
          <w:b/>
          <w:bCs/>
          <w:color w:val="000000"/>
        </w:rPr>
        <w:t>International</w:t>
      </w:r>
      <w:r w:rsidRPr="00D76C2D">
        <w:rPr>
          <w:rFonts w:cs="Arial"/>
          <w:color w:val="000000"/>
        </w:rPr>
        <w:t xml:space="preserve"> - to what </w:t>
      </w:r>
      <w:r>
        <w:rPr>
          <w:rFonts w:cs="Arial"/>
          <w:color w:val="000000"/>
        </w:rPr>
        <w:t xml:space="preserve">extent is there ‘mobility’ for </w:t>
      </w:r>
      <w:r w:rsidR="00650F39">
        <w:rPr>
          <w:rFonts w:cs="Arial"/>
          <w:color w:val="000000"/>
        </w:rPr>
        <w:t>learners</w:t>
      </w:r>
      <w:r w:rsidRPr="00D76C2D">
        <w:rPr>
          <w:rFonts w:cs="Arial"/>
          <w:color w:val="000000"/>
        </w:rPr>
        <w:t xml:space="preserve"> and workers across national boundaries </w:t>
      </w:r>
      <w:r w:rsidR="003E7DC0" w:rsidRPr="00D76C2D">
        <w:rPr>
          <w:rFonts w:cs="Arial"/>
          <w:color w:val="000000"/>
        </w:rPr>
        <w:t>that</w:t>
      </w:r>
      <w:r w:rsidRPr="00D76C2D">
        <w:rPr>
          <w:rFonts w:cs="Arial"/>
          <w:color w:val="000000"/>
        </w:rPr>
        <w:t xml:space="preserve"> have undertaken workbased learning?  </w:t>
      </w:r>
    </w:p>
    <w:p w14:paraId="2F683CEE" w14:textId="2CD3D928" w:rsidR="00D4226A" w:rsidRPr="00D76C2D" w:rsidRDefault="00D4226A" w:rsidP="00D4226A">
      <w:pPr>
        <w:spacing w:line="360" w:lineRule="auto"/>
        <w:jc w:val="both"/>
        <w:rPr>
          <w:rFonts w:cs="Arial"/>
        </w:rPr>
      </w:pPr>
      <w:r w:rsidRPr="00D76C2D">
        <w:rPr>
          <w:rFonts w:cs="Arial"/>
          <w:b/>
          <w:bCs/>
          <w:color w:val="000000"/>
        </w:rPr>
        <w:t>Credit and RPL</w:t>
      </w:r>
      <w:r w:rsidRPr="00D76C2D">
        <w:rPr>
          <w:rFonts w:cs="Arial"/>
          <w:color w:val="000000"/>
        </w:rPr>
        <w:t xml:space="preserve"> - are different forms of know</w:t>
      </w:r>
      <w:r w:rsidR="00650F39">
        <w:rPr>
          <w:rFonts w:cs="Arial"/>
          <w:color w:val="000000"/>
        </w:rPr>
        <w:t>ledge recognised and can learner</w:t>
      </w:r>
      <w:r w:rsidRPr="00D76C2D">
        <w:rPr>
          <w:rFonts w:cs="Arial"/>
          <w:color w:val="000000"/>
        </w:rPr>
        <w:t>s gain full recognition of their prior achievements as they progress on their learning journey using workbased learning</w:t>
      </w:r>
    </w:p>
    <w:p w14:paraId="4CF6540C" w14:textId="15C6738C" w:rsidR="00D4226A" w:rsidRPr="00D76C2D" w:rsidRDefault="00D4226A" w:rsidP="00D4226A">
      <w:pPr>
        <w:spacing w:line="360" w:lineRule="auto"/>
        <w:jc w:val="both"/>
        <w:rPr>
          <w:rFonts w:cs="Arial"/>
        </w:rPr>
      </w:pPr>
      <w:r w:rsidRPr="00D76C2D">
        <w:rPr>
          <w:rFonts w:cs="Arial"/>
          <w:b/>
          <w:bCs/>
          <w:color w:val="000000"/>
        </w:rPr>
        <w:t>Pathways</w:t>
      </w:r>
      <w:r w:rsidRPr="00D76C2D">
        <w:rPr>
          <w:rFonts w:cs="Arial"/>
          <w:color w:val="000000"/>
        </w:rPr>
        <w:t xml:space="preserve"> - are there multiple connected/</w:t>
      </w:r>
      <w:r w:rsidR="00650F39">
        <w:rPr>
          <w:rFonts w:cs="Arial"/>
          <w:color w:val="000000"/>
        </w:rPr>
        <w:t>integrated ways in which learner</w:t>
      </w:r>
      <w:r w:rsidRPr="00D76C2D">
        <w:rPr>
          <w:rFonts w:cs="Arial"/>
          <w:color w:val="000000"/>
        </w:rPr>
        <w:t xml:space="preserve">s can gain </w:t>
      </w:r>
      <w:r w:rsidR="00650F39">
        <w:rPr>
          <w:rFonts w:cs="Arial"/>
          <w:color w:val="000000"/>
        </w:rPr>
        <w:t>recognition</w:t>
      </w:r>
      <w:r w:rsidRPr="00D76C2D">
        <w:rPr>
          <w:rFonts w:cs="Arial"/>
          <w:color w:val="000000"/>
        </w:rPr>
        <w:t xml:space="preserve"> and qualifications using workbased learning?</w:t>
      </w:r>
    </w:p>
    <w:p w14:paraId="2103252E" w14:textId="5E73FAD4" w:rsidR="00D4226A" w:rsidRDefault="00D4226A" w:rsidP="00D4226A">
      <w:pPr>
        <w:spacing w:line="360" w:lineRule="auto"/>
        <w:jc w:val="both"/>
        <w:rPr>
          <w:rFonts w:cs="Arial"/>
          <w:color w:val="000000"/>
        </w:rPr>
      </w:pPr>
      <w:r w:rsidRPr="00D76C2D">
        <w:rPr>
          <w:rFonts w:cs="Arial"/>
          <w:b/>
          <w:bCs/>
          <w:color w:val="000000"/>
        </w:rPr>
        <w:t>Responsiveness</w:t>
      </w:r>
      <w:r w:rsidRPr="00D76C2D">
        <w:rPr>
          <w:rFonts w:cs="Arial"/>
          <w:color w:val="000000"/>
        </w:rPr>
        <w:t xml:space="preserve"> - does workbased learning </w:t>
      </w:r>
      <w:r>
        <w:rPr>
          <w:rFonts w:cs="Arial"/>
          <w:color w:val="000000"/>
        </w:rPr>
        <w:t xml:space="preserve">provide a variety of education </w:t>
      </w:r>
      <w:r w:rsidRPr="00D76C2D">
        <w:rPr>
          <w:rFonts w:cs="Arial"/>
          <w:color w:val="000000"/>
        </w:rPr>
        <w:t xml:space="preserve">products </w:t>
      </w:r>
      <w:r w:rsidR="00650F39">
        <w:rPr>
          <w:rFonts w:cs="Arial"/>
          <w:color w:val="000000"/>
        </w:rPr>
        <w:t>to suit varying needs of learner</w:t>
      </w:r>
      <w:r w:rsidRPr="00D76C2D">
        <w:rPr>
          <w:rFonts w:cs="Arial"/>
          <w:color w:val="000000"/>
        </w:rPr>
        <w:t xml:space="preserve">s with different </w:t>
      </w:r>
      <w:r>
        <w:rPr>
          <w:rFonts w:cs="Arial"/>
          <w:color w:val="000000"/>
        </w:rPr>
        <w:t>backgrounds</w:t>
      </w:r>
      <w:r w:rsidRPr="00D76C2D">
        <w:rPr>
          <w:rFonts w:cs="Arial"/>
          <w:color w:val="000000"/>
        </w:rPr>
        <w:t>?</w:t>
      </w:r>
    </w:p>
    <w:p w14:paraId="10B620DE" w14:textId="36E1A6FC" w:rsidR="00A302CF" w:rsidRDefault="00D4226A" w:rsidP="00D4226A">
      <w:pPr>
        <w:spacing w:line="360" w:lineRule="auto"/>
        <w:jc w:val="both"/>
        <w:rPr>
          <w:rFonts w:cs="Arial"/>
          <w:color w:val="000000"/>
        </w:rPr>
      </w:pPr>
      <w:r w:rsidRPr="00D76C2D">
        <w:rPr>
          <w:rFonts w:cs="Arial"/>
          <w:color w:val="000000"/>
        </w:rPr>
        <w:t xml:space="preserve"> </w:t>
      </w:r>
    </w:p>
    <w:p w14:paraId="67B571F5" w14:textId="08386A22" w:rsidR="00D4226A" w:rsidRPr="00A302CF" w:rsidRDefault="00A302CF" w:rsidP="00A302CF">
      <w:pPr>
        <w:rPr>
          <w:rFonts w:cs="Arial"/>
          <w:color w:val="000000"/>
        </w:rPr>
      </w:pPr>
      <w:r>
        <w:rPr>
          <w:rFonts w:cs="Arial"/>
          <w:color w:val="000000"/>
        </w:rPr>
        <w:br w:type="page"/>
      </w:r>
    </w:p>
    <w:p w14:paraId="36179F3E" w14:textId="77777777" w:rsidR="00D4226A" w:rsidRPr="00A302CF" w:rsidRDefault="00D4226A" w:rsidP="00D4226A">
      <w:pPr>
        <w:spacing w:line="360" w:lineRule="auto"/>
        <w:jc w:val="both"/>
        <w:outlineLvl w:val="0"/>
        <w:rPr>
          <w:rFonts w:cs="Arial"/>
          <w:b/>
        </w:rPr>
      </w:pPr>
      <w:r w:rsidRPr="00A302CF">
        <w:rPr>
          <w:rFonts w:cs="Arial"/>
          <w:b/>
          <w:bCs/>
          <w:i/>
          <w:color w:val="000000"/>
        </w:rPr>
        <w:lastRenderedPageBreak/>
        <w:t>Labour Market</w:t>
      </w:r>
      <w:r w:rsidRPr="00A302CF">
        <w:rPr>
          <w:rFonts w:cs="Arial"/>
          <w:b/>
          <w:color w:val="000000"/>
        </w:rPr>
        <w:t xml:space="preserve">  </w:t>
      </w:r>
    </w:p>
    <w:p w14:paraId="774C498E" w14:textId="77777777" w:rsidR="00A302CF" w:rsidRDefault="00A302CF" w:rsidP="00D4226A">
      <w:pPr>
        <w:spacing w:line="360" w:lineRule="auto"/>
        <w:jc w:val="both"/>
        <w:rPr>
          <w:rFonts w:cs="Arial"/>
          <w:color w:val="000000"/>
        </w:rPr>
      </w:pPr>
    </w:p>
    <w:p w14:paraId="4344E903" w14:textId="69A8CF2D" w:rsidR="00D4226A" w:rsidRDefault="00D4226A" w:rsidP="00D4226A">
      <w:pPr>
        <w:spacing w:line="360" w:lineRule="auto"/>
        <w:jc w:val="both"/>
        <w:rPr>
          <w:rFonts w:cs="Arial"/>
          <w:color w:val="000000"/>
        </w:rPr>
      </w:pPr>
      <w:r w:rsidRPr="00D76C2D">
        <w:rPr>
          <w:rFonts w:cs="Arial"/>
          <w:color w:val="000000"/>
        </w:rPr>
        <w:t xml:space="preserve">The curriculum of a workbased learning award is built upon and around the learning agreement, established through a process of resolution between the </w:t>
      </w:r>
      <w:r w:rsidR="00650F39">
        <w:rPr>
          <w:rFonts w:cs="Arial"/>
          <w:color w:val="000000"/>
        </w:rPr>
        <w:t>education and training providers</w:t>
      </w:r>
      <w:r w:rsidRPr="00D76C2D">
        <w:rPr>
          <w:rFonts w:cs="Arial"/>
          <w:color w:val="000000"/>
        </w:rPr>
        <w:t>, the student and the student’s employer</w:t>
      </w:r>
      <w:r>
        <w:rPr>
          <w:rFonts w:cs="Arial"/>
          <w:color w:val="000000"/>
        </w:rPr>
        <w:t xml:space="preserve"> </w:t>
      </w:r>
      <w:r>
        <w:rPr>
          <w:rFonts w:eastAsia="Times New Roman"/>
        </w:rPr>
        <w:t>(Garnett, 2000)</w:t>
      </w:r>
      <w:r w:rsidRPr="00D76C2D">
        <w:rPr>
          <w:rFonts w:cs="Arial"/>
          <w:color w:val="000000"/>
        </w:rPr>
        <w:t xml:space="preserve">. Learning objectives are established for each student and these are intended to reflect a consensus of the parties. The common ground that reflects this consensus means that the curriculum is not borne out of a particular disciplinary perspective, nor is </w:t>
      </w:r>
      <w:r w:rsidR="00650F39">
        <w:rPr>
          <w:rFonts w:cs="Arial"/>
          <w:color w:val="000000"/>
        </w:rPr>
        <w:t xml:space="preserve">it </w:t>
      </w:r>
      <w:r w:rsidRPr="00D76C2D">
        <w:rPr>
          <w:rFonts w:cs="Arial"/>
          <w:color w:val="000000"/>
        </w:rPr>
        <w:t>borne out of a predefined vocational or professional prescription</w:t>
      </w:r>
      <w:r w:rsidRPr="00ED17BA">
        <w:rPr>
          <w:rFonts w:eastAsia="Times New Roman"/>
        </w:rPr>
        <w:t xml:space="preserve"> </w:t>
      </w:r>
      <w:r>
        <w:rPr>
          <w:rFonts w:eastAsia="Times New Roman"/>
        </w:rPr>
        <w:t>(Portwood 2000; Portwood and Costley 2000)</w:t>
      </w:r>
      <w:r w:rsidRPr="00D76C2D">
        <w:rPr>
          <w:rFonts w:cs="Arial"/>
          <w:color w:val="000000"/>
        </w:rPr>
        <w:t xml:space="preserve">. This means that workbased learning sits in a rather unique direct relationship between the workplace [and its needs] and the student’s personal and professional aspirations. Therefore, unlike conventional vocational or disciplinary courses/programs, it is not separate to or outside the labour market. It is, to a large degree, embedded in it. Consequently, it is considered that the risks, associated with conventional programs [in that they sit outside the labour market], are much reduced through a workbased learning approach. </w:t>
      </w:r>
    </w:p>
    <w:p w14:paraId="45ABE99D" w14:textId="77777777" w:rsidR="00D4226A" w:rsidRPr="002804F3" w:rsidRDefault="00D4226A" w:rsidP="00D4226A">
      <w:pPr>
        <w:spacing w:line="360" w:lineRule="auto"/>
        <w:jc w:val="both"/>
        <w:rPr>
          <w:rFonts w:cs="Arial"/>
        </w:rPr>
      </w:pPr>
    </w:p>
    <w:p w14:paraId="6F2DF77C" w14:textId="77777777" w:rsidR="00D4226A" w:rsidRPr="00A302CF" w:rsidRDefault="00D4226A" w:rsidP="00D4226A">
      <w:pPr>
        <w:spacing w:line="360" w:lineRule="auto"/>
        <w:jc w:val="both"/>
        <w:outlineLvl w:val="0"/>
        <w:rPr>
          <w:rFonts w:cs="Arial"/>
          <w:b/>
          <w:i/>
        </w:rPr>
      </w:pPr>
      <w:r w:rsidRPr="00A302CF">
        <w:rPr>
          <w:rFonts w:cs="Arial"/>
          <w:b/>
          <w:bCs/>
          <w:i/>
          <w:color w:val="000000"/>
        </w:rPr>
        <w:t>Standards and Quality</w:t>
      </w:r>
      <w:r w:rsidRPr="00A302CF">
        <w:rPr>
          <w:rFonts w:cs="Arial"/>
          <w:b/>
          <w:i/>
          <w:color w:val="000000"/>
        </w:rPr>
        <w:t xml:space="preserve">   </w:t>
      </w:r>
    </w:p>
    <w:p w14:paraId="789C0331" w14:textId="77777777" w:rsidR="00206301" w:rsidRDefault="00206301" w:rsidP="00D4226A">
      <w:pPr>
        <w:spacing w:line="360" w:lineRule="auto"/>
        <w:jc w:val="both"/>
        <w:rPr>
          <w:rFonts w:cs="Arial"/>
          <w:color w:val="000000"/>
        </w:rPr>
      </w:pPr>
    </w:p>
    <w:p w14:paraId="517C4CE0" w14:textId="77777777" w:rsidR="00D4226A" w:rsidRPr="00D76C2D" w:rsidRDefault="00D4226A" w:rsidP="00D4226A">
      <w:pPr>
        <w:spacing w:line="360" w:lineRule="auto"/>
        <w:jc w:val="both"/>
        <w:rPr>
          <w:rFonts w:cs="Arial"/>
        </w:rPr>
      </w:pPr>
      <w:r w:rsidRPr="00D76C2D">
        <w:rPr>
          <w:rFonts w:cs="Arial"/>
          <w:color w:val="000000"/>
        </w:rPr>
        <w:t>The philosophy of workbased learning is to recognise a broad range of learning and learning experiences but at the same time, no diminution in the stand</w:t>
      </w:r>
      <w:r>
        <w:rPr>
          <w:rFonts w:cs="Arial"/>
          <w:color w:val="000000"/>
        </w:rPr>
        <w:t>ards and quality [relative to t</w:t>
      </w:r>
      <w:r w:rsidRPr="00D76C2D">
        <w:rPr>
          <w:rFonts w:cs="Arial"/>
          <w:color w:val="000000"/>
        </w:rPr>
        <w:t>raditional, academically-centric programs] is countenanced</w:t>
      </w:r>
      <w:r w:rsidRPr="00ED17BA">
        <w:rPr>
          <w:rFonts w:eastAsia="Times New Roman"/>
        </w:rPr>
        <w:t xml:space="preserve"> </w:t>
      </w:r>
      <w:r>
        <w:rPr>
          <w:rFonts w:eastAsia="Times New Roman"/>
        </w:rPr>
        <w:t>(Brodie &amp; Irving 2012; Doncaster 2000; Garnett 2010)</w:t>
      </w:r>
      <w:r w:rsidRPr="00D76C2D">
        <w:rPr>
          <w:rFonts w:cs="Arial"/>
          <w:color w:val="000000"/>
        </w:rPr>
        <w:t>. There is no r</w:t>
      </w:r>
      <w:r>
        <w:rPr>
          <w:rFonts w:cs="Arial"/>
          <w:color w:val="000000"/>
        </w:rPr>
        <w:t>equirement to adjust any of the</w:t>
      </w:r>
      <w:r w:rsidRPr="00D76C2D">
        <w:rPr>
          <w:rFonts w:cs="Arial"/>
          <w:color w:val="000000"/>
        </w:rPr>
        <w:t xml:space="preserve"> standards set out in qualifications frameworks and this is well evidenced by the accreditation of workbased learning programs across the UK and to a much lesser extent [by virtue of the limited number of </w:t>
      </w:r>
      <w:r>
        <w:rPr>
          <w:rFonts w:cs="Arial"/>
          <w:color w:val="000000"/>
        </w:rPr>
        <w:t>such</w:t>
      </w:r>
      <w:r w:rsidRPr="00D76C2D">
        <w:rPr>
          <w:rFonts w:cs="Arial"/>
          <w:color w:val="000000"/>
        </w:rPr>
        <w:t xml:space="preserve"> programs being offered] in Australia. </w:t>
      </w:r>
    </w:p>
    <w:p w14:paraId="289E1EE5" w14:textId="3BEAA8A9" w:rsidR="00D4226A" w:rsidRDefault="00D4226A" w:rsidP="00D4226A">
      <w:pPr>
        <w:spacing w:line="360" w:lineRule="auto"/>
        <w:jc w:val="both"/>
        <w:rPr>
          <w:rFonts w:cs="Arial"/>
          <w:color w:val="000000"/>
        </w:rPr>
      </w:pPr>
      <w:r w:rsidRPr="00D76C2D">
        <w:rPr>
          <w:rFonts w:cs="Arial"/>
          <w:color w:val="000000"/>
        </w:rPr>
        <w:t>In fact the standards and quality of workbased learning are applied in an integrated manner to experiential lea</w:t>
      </w:r>
      <w:r>
        <w:rPr>
          <w:rFonts w:cs="Arial"/>
          <w:color w:val="000000"/>
        </w:rPr>
        <w:t xml:space="preserve">rning and academic learning and, in so doing, </w:t>
      </w:r>
      <w:r w:rsidRPr="00D76C2D">
        <w:rPr>
          <w:rFonts w:cs="Arial"/>
          <w:color w:val="000000"/>
        </w:rPr>
        <w:t xml:space="preserve">ensuring that all forms [of learning] are dealt with in the same comprehensive manner. In this way the risks associated with the unstructured approach to different types of learning [evident in the current diverse and at times unstructured and unfunded approaches to RPL in Australian </w:t>
      </w:r>
      <w:r w:rsidR="00206301">
        <w:rPr>
          <w:rFonts w:cs="Arial"/>
          <w:color w:val="000000"/>
        </w:rPr>
        <w:t>institutions</w:t>
      </w:r>
      <w:r w:rsidRPr="00D76C2D">
        <w:rPr>
          <w:rFonts w:cs="Arial"/>
          <w:color w:val="000000"/>
        </w:rPr>
        <w:t xml:space="preserve">] are thus avoided. The epistemological and pedagogical </w:t>
      </w:r>
      <w:r w:rsidR="003E7DC0" w:rsidRPr="00D76C2D">
        <w:rPr>
          <w:rFonts w:cs="Arial"/>
          <w:color w:val="000000"/>
        </w:rPr>
        <w:t xml:space="preserve">justification for workbased learning </w:t>
      </w:r>
      <w:r w:rsidR="003E7DC0">
        <w:rPr>
          <w:rFonts w:cs="Arial"/>
          <w:color w:val="000000"/>
        </w:rPr>
        <w:t>is</w:t>
      </w:r>
      <w:r w:rsidRPr="00D76C2D">
        <w:rPr>
          <w:rFonts w:cs="Arial"/>
          <w:color w:val="000000"/>
        </w:rPr>
        <w:t xml:space="preserve"> now well established </w:t>
      </w:r>
      <w:r>
        <w:rPr>
          <w:rFonts w:cs="Arial"/>
          <w:color w:val="000000"/>
        </w:rPr>
        <w:t xml:space="preserve">in universities </w:t>
      </w:r>
      <w:r>
        <w:rPr>
          <w:rFonts w:eastAsia="Times New Roman"/>
        </w:rPr>
        <w:t>(Costley 2000; Garnett and Young 2008 &amp; 2009; Garnett and Workman 2009; Kennedy 2000; Portwood 2000)</w:t>
      </w:r>
      <w:r w:rsidRPr="00D76C2D">
        <w:rPr>
          <w:rFonts w:cs="Arial"/>
          <w:color w:val="000000"/>
        </w:rPr>
        <w:t xml:space="preserve">. The primary issues for quality and standards in </w:t>
      </w:r>
      <w:r w:rsidR="00206301">
        <w:rPr>
          <w:rFonts w:cs="Arial"/>
          <w:color w:val="000000"/>
        </w:rPr>
        <w:t>the Australian context revolve</w:t>
      </w:r>
      <w:r w:rsidRPr="00D76C2D">
        <w:rPr>
          <w:rFonts w:cs="Arial"/>
          <w:color w:val="000000"/>
        </w:rPr>
        <w:t xml:space="preserve"> around the </w:t>
      </w:r>
      <w:r>
        <w:rPr>
          <w:rFonts w:cs="Arial"/>
          <w:color w:val="000000"/>
        </w:rPr>
        <w:t xml:space="preserve">current </w:t>
      </w:r>
      <w:r w:rsidRPr="00D76C2D">
        <w:rPr>
          <w:rFonts w:cs="Arial"/>
          <w:color w:val="000000"/>
        </w:rPr>
        <w:t>ad hoc</w:t>
      </w:r>
      <w:r>
        <w:rPr>
          <w:rFonts w:cs="Arial"/>
          <w:color w:val="000000"/>
        </w:rPr>
        <w:t>,</w:t>
      </w:r>
      <w:r w:rsidRPr="00D76C2D">
        <w:rPr>
          <w:rFonts w:cs="Arial"/>
          <w:color w:val="000000"/>
        </w:rPr>
        <w:t xml:space="preserve"> </w:t>
      </w:r>
      <w:r w:rsidR="003E7DC0">
        <w:rPr>
          <w:rFonts w:cs="Arial"/>
          <w:color w:val="000000"/>
        </w:rPr>
        <w:t>institution-by-institution</w:t>
      </w:r>
      <w:r w:rsidRPr="00D76C2D">
        <w:rPr>
          <w:rFonts w:cs="Arial"/>
          <w:color w:val="000000"/>
        </w:rPr>
        <w:t xml:space="preserve">, </w:t>
      </w:r>
      <w:r w:rsidR="003E7DC0" w:rsidRPr="00D76C2D">
        <w:rPr>
          <w:rFonts w:cs="Arial"/>
          <w:color w:val="000000"/>
        </w:rPr>
        <w:t>department-by-department</w:t>
      </w:r>
      <w:r w:rsidRPr="00D76C2D">
        <w:rPr>
          <w:rFonts w:cs="Arial"/>
          <w:color w:val="000000"/>
        </w:rPr>
        <w:t xml:space="preserve"> interpretation of different forms of learning. </w:t>
      </w:r>
    </w:p>
    <w:p w14:paraId="5513F1C9" w14:textId="77777777" w:rsidR="00D4226A" w:rsidRPr="00D76C2D" w:rsidRDefault="00D4226A" w:rsidP="00D4226A">
      <w:pPr>
        <w:spacing w:line="360" w:lineRule="auto"/>
        <w:jc w:val="both"/>
        <w:rPr>
          <w:rFonts w:cs="Arial"/>
        </w:rPr>
      </w:pPr>
    </w:p>
    <w:p w14:paraId="792F8781" w14:textId="3F7CAC30" w:rsidR="00D4226A" w:rsidRPr="00A302CF" w:rsidRDefault="00D4226A" w:rsidP="00D4226A">
      <w:pPr>
        <w:spacing w:line="360" w:lineRule="auto"/>
        <w:jc w:val="both"/>
        <w:outlineLvl w:val="0"/>
        <w:rPr>
          <w:rFonts w:cs="Arial"/>
          <w:b/>
          <w:i/>
        </w:rPr>
      </w:pPr>
      <w:r w:rsidRPr="00A302CF">
        <w:rPr>
          <w:rFonts w:cs="Arial"/>
          <w:b/>
          <w:bCs/>
          <w:i/>
          <w:color w:val="000000"/>
        </w:rPr>
        <w:t>International</w:t>
      </w:r>
      <w:r w:rsidRPr="00A302CF">
        <w:rPr>
          <w:rFonts w:cs="Arial"/>
          <w:b/>
          <w:i/>
          <w:color w:val="000000"/>
        </w:rPr>
        <w:t xml:space="preserve"> </w:t>
      </w:r>
    </w:p>
    <w:p w14:paraId="44AEB70F" w14:textId="77777777" w:rsidR="00A302CF" w:rsidRDefault="00A302CF" w:rsidP="00D4226A">
      <w:pPr>
        <w:spacing w:line="360" w:lineRule="auto"/>
        <w:jc w:val="both"/>
        <w:rPr>
          <w:rFonts w:cs="Arial"/>
          <w:color w:val="000000"/>
        </w:rPr>
      </w:pPr>
    </w:p>
    <w:p w14:paraId="2F6E57C0" w14:textId="77777777" w:rsidR="00D4226A" w:rsidRDefault="00D4226A" w:rsidP="00D4226A">
      <w:pPr>
        <w:spacing w:line="360" w:lineRule="auto"/>
        <w:jc w:val="both"/>
        <w:rPr>
          <w:rFonts w:cs="Arial"/>
          <w:color w:val="000000"/>
        </w:rPr>
      </w:pPr>
      <w:r w:rsidRPr="00D76C2D">
        <w:rPr>
          <w:rFonts w:cs="Arial"/>
          <w:color w:val="000000"/>
        </w:rPr>
        <w:t xml:space="preserve">It is clear that because the standards and quality of workbased learning operate within the overall existing qualifications frameworks in place in those jurisdictions where there are these two elements in place - QF and </w:t>
      </w:r>
      <w:r>
        <w:rPr>
          <w:rFonts w:cs="Arial"/>
          <w:color w:val="000000"/>
        </w:rPr>
        <w:t>workbased learning</w:t>
      </w:r>
      <w:r w:rsidRPr="00D76C2D">
        <w:rPr>
          <w:rFonts w:cs="Arial"/>
          <w:color w:val="000000"/>
        </w:rPr>
        <w:t>, then the mobility issue is no different to any other award in those jurisdictions.</w:t>
      </w:r>
    </w:p>
    <w:p w14:paraId="37292C34" w14:textId="77777777" w:rsidR="00D4226A" w:rsidRPr="002804F3" w:rsidRDefault="00D4226A" w:rsidP="00D4226A">
      <w:pPr>
        <w:spacing w:line="360" w:lineRule="auto"/>
        <w:jc w:val="both"/>
        <w:rPr>
          <w:rFonts w:cs="Arial"/>
        </w:rPr>
      </w:pPr>
      <w:r w:rsidRPr="00D76C2D">
        <w:rPr>
          <w:rFonts w:cs="Arial"/>
          <w:color w:val="000000"/>
        </w:rPr>
        <w:t xml:space="preserve"> </w:t>
      </w:r>
    </w:p>
    <w:p w14:paraId="41919D5C" w14:textId="77777777" w:rsidR="00D4226A" w:rsidRPr="00A302CF" w:rsidRDefault="00D4226A" w:rsidP="00D4226A">
      <w:pPr>
        <w:spacing w:line="360" w:lineRule="auto"/>
        <w:jc w:val="both"/>
        <w:outlineLvl w:val="0"/>
        <w:rPr>
          <w:rFonts w:cs="Arial"/>
          <w:b/>
          <w:i/>
        </w:rPr>
      </w:pPr>
      <w:r w:rsidRPr="00A302CF">
        <w:rPr>
          <w:rFonts w:cs="Arial"/>
          <w:b/>
          <w:bCs/>
          <w:i/>
          <w:color w:val="000000"/>
        </w:rPr>
        <w:t>Credit and RPL</w:t>
      </w:r>
      <w:r w:rsidRPr="00A302CF">
        <w:rPr>
          <w:rFonts w:cs="Arial"/>
          <w:b/>
          <w:i/>
          <w:color w:val="000000"/>
        </w:rPr>
        <w:t xml:space="preserve">  </w:t>
      </w:r>
    </w:p>
    <w:p w14:paraId="2CE68A80" w14:textId="77777777" w:rsidR="00206301" w:rsidRDefault="00206301" w:rsidP="00D4226A">
      <w:pPr>
        <w:spacing w:line="360" w:lineRule="auto"/>
        <w:jc w:val="both"/>
        <w:rPr>
          <w:rFonts w:cs="Arial"/>
          <w:color w:val="000000"/>
        </w:rPr>
      </w:pPr>
    </w:p>
    <w:p w14:paraId="0A4E9D6E" w14:textId="77777777" w:rsidR="00D4226A" w:rsidRDefault="00D4226A" w:rsidP="00D4226A">
      <w:pPr>
        <w:spacing w:line="360" w:lineRule="auto"/>
        <w:jc w:val="both"/>
        <w:rPr>
          <w:rFonts w:cs="Arial"/>
          <w:color w:val="000000"/>
        </w:rPr>
      </w:pPr>
      <w:r w:rsidRPr="00D76C2D">
        <w:rPr>
          <w:rFonts w:cs="Arial"/>
          <w:color w:val="000000"/>
        </w:rPr>
        <w:t xml:space="preserve">As noted above, workbased learning brings all credit and </w:t>
      </w:r>
      <w:r>
        <w:rPr>
          <w:rFonts w:cs="Arial"/>
          <w:color w:val="000000"/>
        </w:rPr>
        <w:t>RPL</w:t>
      </w:r>
      <w:r w:rsidRPr="00D76C2D">
        <w:rPr>
          <w:rFonts w:cs="Arial"/>
          <w:color w:val="000000"/>
        </w:rPr>
        <w:t xml:space="preserve"> considerations into a structur</w:t>
      </w:r>
      <w:r>
        <w:rPr>
          <w:rFonts w:cs="Arial"/>
          <w:color w:val="000000"/>
        </w:rPr>
        <w:t xml:space="preserve">ed, formalised and financially </w:t>
      </w:r>
      <w:r w:rsidRPr="00D76C2D">
        <w:rPr>
          <w:rFonts w:cs="Arial"/>
          <w:color w:val="000000"/>
        </w:rPr>
        <w:t>sustainable environment. It is testimony to the enormous financial rewards accruing to Australian universities for their core academic programs that they have not recognised the further organisational and financial benefits to them in adopting the philosophy and structure of workbased learning. As set out in the literature</w:t>
      </w:r>
      <w:r w:rsidRPr="00AA551E">
        <w:rPr>
          <w:rFonts w:eastAsia="Times New Roman"/>
        </w:rPr>
        <w:t xml:space="preserve"> </w:t>
      </w:r>
      <w:r>
        <w:rPr>
          <w:rFonts w:eastAsia="Times New Roman"/>
        </w:rPr>
        <w:t>(Armsby 2000; Armsby and Costley 2000;</w:t>
      </w:r>
      <w:r w:rsidRPr="00AA551E">
        <w:rPr>
          <w:rFonts w:eastAsia="Times New Roman"/>
        </w:rPr>
        <w:t xml:space="preserve"> </w:t>
      </w:r>
      <w:r>
        <w:rPr>
          <w:rFonts w:eastAsia="Times New Roman"/>
        </w:rPr>
        <w:t>Ball and Manwaring, 2010; Costley &amp; Armsby 2007;</w:t>
      </w:r>
      <w:r w:rsidRPr="00AA551E">
        <w:rPr>
          <w:rFonts w:eastAsia="Times New Roman"/>
        </w:rPr>
        <w:t xml:space="preserve"> </w:t>
      </w:r>
      <w:r>
        <w:rPr>
          <w:rFonts w:eastAsia="Times New Roman"/>
        </w:rPr>
        <w:t>Costley et al., 2010; Cunningham et al., 2004)</w:t>
      </w:r>
      <w:r w:rsidRPr="00D76C2D">
        <w:rPr>
          <w:rFonts w:cs="Arial"/>
          <w:color w:val="000000"/>
        </w:rPr>
        <w:t>, the str</w:t>
      </w:r>
      <w:r>
        <w:rPr>
          <w:rFonts w:cs="Arial"/>
          <w:color w:val="000000"/>
        </w:rPr>
        <w:t>ucture of workbased learning is</w:t>
      </w:r>
      <w:r w:rsidRPr="00D76C2D">
        <w:rPr>
          <w:rFonts w:cs="Arial"/>
          <w:color w:val="000000"/>
        </w:rPr>
        <w:t xml:space="preserve"> simple, with a focus on three primary elements - (1) review of learning and claims for recognition of past learning [incorporating academic and experiential learning] (2) development of learning plan incorporating learning objectives and a preferred award title that encapsulates the thrust of the qualifications sought </w:t>
      </w:r>
      <w:r>
        <w:rPr>
          <w:rFonts w:cs="Arial"/>
          <w:color w:val="000000"/>
        </w:rPr>
        <w:t xml:space="preserve">and </w:t>
      </w:r>
      <w:r w:rsidRPr="00D76C2D">
        <w:rPr>
          <w:rFonts w:cs="Arial"/>
          <w:color w:val="000000"/>
        </w:rPr>
        <w:t>(3) workbased projects that provide the opportunity for and evidencing of learning to achieve the student’s desired learning outcomes.</w:t>
      </w:r>
    </w:p>
    <w:p w14:paraId="04FA319F" w14:textId="77777777" w:rsidR="00D4226A" w:rsidRPr="002804F3" w:rsidRDefault="00D4226A" w:rsidP="00D4226A">
      <w:pPr>
        <w:spacing w:line="360" w:lineRule="auto"/>
        <w:jc w:val="both"/>
        <w:rPr>
          <w:rFonts w:cs="Arial"/>
        </w:rPr>
      </w:pPr>
    </w:p>
    <w:p w14:paraId="0D4E5E22" w14:textId="77777777" w:rsidR="00D4226A" w:rsidRPr="00A302CF" w:rsidRDefault="00D4226A" w:rsidP="00D4226A">
      <w:pPr>
        <w:spacing w:line="360" w:lineRule="auto"/>
        <w:jc w:val="both"/>
        <w:outlineLvl w:val="0"/>
        <w:rPr>
          <w:rFonts w:cs="Arial"/>
          <w:b/>
          <w:i/>
        </w:rPr>
      </w:pPr>
      <w:r w:rsidRPr="00A302CF">
        <w:rPr>
          <w:rFonts w:cs="Arial"/>
          <w:b/>
          <w:bCs/>
          <w:i/>
          <w:color w:val="000000"/>
        </w:rPr>
        <w:t>Pathways</w:t>
      </w:r>
      <w:r w:rsidRPr="00A302CF">
        <w:rPr>
          <w:rFonts w:cs="Arial"/>
          <w:b/>
          <w:i/>
          <w:color w:val="000000"/>
        </w:rPr>
        <w:t xml:space="preserve">  </w:t>
      </w:r>
    </w:p>
    <w:p w14:paraId="235C1AE8" w14:textId="77777777" w:rsidR="00206301" w:rsidRDefault="00206301" w:rsidP="00D4226A">
      <w:pPr>
        <w:spacing w:line="360" w:lineRule="auto"/>
        <w:jc w:val="both"/>
        <w:rPr>
          <w:rFonts w:cs="Arial"/>
          <w:color w:val="000000"/>
        </w:rPr>
      </w:pPr>
    </w:p>
    <w:p w14:paraId="127DE8C4" w14:textId="422D6463" w:rsidR="00D4226A" w:rsidRDefault="00D4226A" w:rsidP="00D4226A">
      <w:pPr>
        <w:spacing w:line="360" w:lineRule="auto"/>
        <w:jc w:val="both"/>
        <w:rPr>
          <w:rFonts w:cs="Arial"/>
          <w:color w:val="000000"/>
        </w:rPr>
      </w:pPr>
      <w:r w:rsidRPr="00D76C2D">
        <w:rPr>
          <w:rFonts w:cs="Arial"/>
          <w:color w:val="000000"/>
        </w:rPr>
        <w:t xml:space="preserve">Unlike the majority of learning pathways offered by Australian </w:t>
      </w:r>
      <w:r w:rsidR="00206301">
        <w:rPr>
          <w:rFonts w:cs="Arial"/>
          <w:color w:val="000000"/>
        </w:rPr>
        <w:t>providers</w:t>
      </w:r>
      <w:r w:rsidRPr="00D76C2D">
        <w:rPr>
          <w:rFonts w:cs="Arial"/>
          <w:color w:val="000000"/>
        </w:rPr>
        <w:t xml:space="preserve">, workbased learning offers a customised pathway for each student. To the extent that the structure set out above is the basis for all </w:t>
      </w:r>
      <w:r w:rsidR="003E7DC0" w:rsidRPr="00D76C2D">
        <w:rPr>
          <w:rFonts w:cs="Arial"/>
          <w:color w:val="000000"/>
        </w:rPr>
        <w:t>workbased-learning</w:t>
      </w:r>
      <w:r w:rsidRPr="00D76C2D">
        <w:rPr>
          <w:rFonts w:cs="Arial"/>
          <w:color w:val="000000"/>
        </w:rPr>
        <w:t xml:space="preserve"> awards and is more or less a ‘given’, this ‘framework’ enables a student to pursue multiple pathways to achieve their learni</w:t>
      </w:r>
      <w:r>
        <w:rPr>
          <w:rFonts w:cs="Arial"/>
          <w:color w:val="000000"/>
        </w:rPr>
        <w:t>ng objectives. This may involve</w:t>
      </w:r>
      <w:r w:rsidRPr="00D76C2D">
        <w:rPr>
          <w:rFonts w:cs="Arial"/>
          <w:color w:val="000000"/>
        </w:rPr>
        <w:t xml:space="preserve"> elements of course work as required but also involves completely individualised project plans that plot the course of the student’s learning journey. The way of achieving the learning is via the medium of the workbased projects but this may involve the student in multiple roles, in multiple s</w:t>
      </w:r>
      <w:r w:rsidR="00206301">
        <w:rPr>
          <w:rFonts w:cs="Arial"/>
          <w:color w:val="000000"/>
        </w:rPr>
        <w:t>ettings and seeking to achieve</w:t>
      </w:r>
      <w:r w:rsidRPr="00D76C2D">
        <w:rPr>
          <w:rFonts w:cs="Arial"/>
          <w:color w:val="000000"/>
        </w:rPr>
        <w:t xml:space="preserve"> divergent outcomes. The outcomes of this lear</w:t>
      </w:r>
      <w:r>
        <w:rPr>
          <w:rFonts w:cs="Arial"/>
          <w:color w:val="000000"/>
        </w:rPr>
        <w:t>ning may be a new product</w:t>
      </w:r>
      <w:r w:rsidRPr="00D76C2D">
        <w:rPr>
          <w:rFonts w:cs="Arial"/>
          <w:color w:val="000000"/>
        </w:rPr>
        <w:t xml:space="preserve"> </w:t>
      </w:r>
      <w:r>
        <w:rPr>
          <w:rFonts w:cs="Arial"/>
          <w:color w:val="000000"/>
        </w:rPr>
        <w:t xml:space="preserve">or an improved way of doing a particular activity or </w:t>
      </w:r>
      <w:r>
        <w:rPr>
          <w:rFonts w:cs="Arial"/>
          <w:color w:val="000000"/>
        </w:rPr>
        <w:lastRenderedPageBreak/>
        <w:t xml:space="preserve">project at work. In any event, </w:t>
      </w:r>
      <w:r w:rsidRPr="00D76C2D">
        <w:rPr>
          <w:rFonts w:cs="Arial"/>
          <w:color w:val="000000"/>
        </w:rPr>
        <w:t xml:space="preserve">the artefacts for assessment may be presented in a variety of ways consistent with the student’s learning outcomes. All these divergent approaches are subjected to assessment in ways consistent with all </w:t>
      </w:r>
      <w:r w:rsidR="00206301">
        <w:rPr>
          <w:rFonts w:cs="Arial"/>
          <w:color w:val="000000"/>
        </w:rPr>
        <w:t>education and training</w:t>
      </w:r>
      <w:r w:rsidRPr="00D76C2D">
        <w:rPr>
          <w:rFonts w:cs="Arial"/>
          <w:color w:val="000000"/>
        </w:rPr>
        <w:t xml:space="preserve"> programs and in line with the qualifications framework for that jurisdiction.  The scaffolding of the workbased learning progra</w:t>
      </w:r>
      <w:r>
        <w:rPr>
          <w:rFonts w:cs="Arial"/>
          <w:color w:val="000000"/>
        </w:rPr>
        <w:t>m provides a multiplicity of in-</w:t>
      </w:r>
      <w:r w:rsidRPr="00D76C2D">
        <w:rPr>
          <w:rFonts w:cs="Arial"/>
          <w:color w:val="000000"/>
        </w:rPr>
        <w:t>built pathways.</w:t>
      </w:r>
    </w:p>
    <w:p w14:paraId="03575357" w14:textId="77777777" w:rsidR="00D4226A" w:rsidRPr="002804F3" w:rsidRDefault="00D4226A" w:rsidP="00D4226A">
      <w:pPr>
        <w:spacing w:line="360" w:lineRule="auto"/>
        <w:jc w:val="both"/>
        <w:rPr>
          <w:rFonts w:cs="Arial"/>
        </w:rPr>
      </w:pPr>
      <w:r w:rsidRPr="00D76C2D">
        <w:rPr>
          <w:rFonts w:cs="Arial"/>
          <w:color w:val="000000"/>
        </w:rPr>
        <w:t xml:space="preserve"> </w:t>
      </w:r>
    </w:p>
    <w:p w14:paraId="4824E38E" w14:textId="77777777" w:rsidR="00D4226A" w:rsidRPr="00A302CF" w:rsidRDefault="00D4226A" w:rsidP="00D4226A">
      <w:pPr>
        <w:spacing w:line="360" w:lineRule="auto"/>
        <w:jc w:val="both"/>
        <w:outlineLvl w:val="0"/>
        <w:rPr>
          <w:rFonts w:cs="Arial"/>
          <w:b/>
          <w:i/>
        </w:rPr>
      </w:pPr>
      <w:r w:rsidRPr="00A302CF">
        <w:rPr>
          <w:rFonts w:cs="Arial"/>
          <w:b/>
          <w:bCs/>
          <w:i/>
          <w:color w:val="000000"/>
        </w:rPr>
        <w:t>Responsiveness</w:t>
      </w:r>
      <w:r w:rsidRPr="00A302CF">
        <w:rPr>
          <w:rFonts w:cs="Arial"/>
          <w:b/>
          <w:i/>
          <w:color w:val="000000"/>
        </w:rPr>
        <w:t xml:space="preserve"> </w:t>
      </w:r>
    </w:p>
    <w:p w14:paraId="65735962" w14:textId="77777777" w:rsidR="00206301" w:rsidRDefault="00206301" w:rsidP="00D4226A">
      <w:pPr>
        <w:spacing w:line="360" w:lineRule="auto"/>
        <w:jc w:val="both"/>
        <w:rPr>
          <w:rFonts w:cs="Arial"/>
          <w:color w:val="000000"/>
        </w:rPr>
      </w:pPr>
    </w:p>
    <w:p w14:paraId="4A3AAC35" w14:textId="21F9E68C" w:rsidR="00D4226A" w:rsidRDefault="00D4226A" w:rsidP="00D4226A">
      <w:pPr>
        <w:spacing w:line="360" w:lineRule="auto"/>
        <w:jc w:val="both"/>
        <w:rPr>
          <w:rFonts w:cs="Arial"/>
          <w:color w:val="000000"/>
        </w:rPr>
      </w:pPr>
      <w:r w:rsidRPr="00D76C2D">
        <w:rPr>
          <w:rFonts w:cs="Arial"/>
          <w:color w:val="000000"/>
        </w:rPr>
        <w:t>The responsiveness of workbased learning begins with the philosophy and orientat</w:t>
      </w:r>
      <w:r w:rsidR="00206301">
        <w:rPr>
          <w:rFonts w:cs="Arial"/>
          <w:color w:val="000000"/>
        </w:rPr>
        <w:t>ion of the program to sit</w:t>
      </w:r>
      <w:r w:rsidRPr="00D76C2D">
        <w:rPr>
          <w:rFonts w:cs="Arial"/>
          <w:color w:val="000000"/>
        </w:rPr>
        <w:t xml:space="preserve"> ‘beside’ the student, and in so doing, facing the world with them. Th</w:t>
      </w:r>
      <w:r w:rsidR="00206301">
        <w:rPr>
          <w:rFonts w:cs="Arial"/>
          <w:color w:val="000000"/>
        </w:rPr>
        <w:t>is is the model championed by</w:t>
      </w:r>
      <w:r>
        <w:rPr>
          <w:rFonts w:cs="Arial"/>
          <w:color w:val="000000"/>
        </w:rPr>
        <w:t> </w:t>
      </w:r>
      <w:r w:rsidR="00206301">
        <w:rPr>
          <w:rFonts w:cs="Arial"/>
          <w:color w:val="000000"/>
        </w:rPr>
        <w:t>t</w:t>
      </w:r>
      <w:r w:rsidRPr="00D76C2D">
        <w:rPr>
          <w:rFonts w:cs="Arial"/>
          <w:color w:val="000000"/>
        </w:rPr>
        <w:t>he early tw</w:t>
      </w:r>
      <w:r w:rsidR="00206301">
        <w:rPr>
          <w:rFonts w:cs="Arial"/>
          <w:color w:val="000000"/>
        </w:rPr>
        <w:t>entieth century educationalist,</w:t>
      </w:r>
      <w:r w:rsidRPr="00D76C2D">
        <w:rPr>
          <w:rFonts w:cs="Arial"/>
          <w:color w:val="000000"/>
        </w:rPr>
        <w:t xml:space="preserve"> philosopher </w:t>
      </w:r>
      <w:r>
        <w:rPr>
          <w:rFonts w:cs="Arial"/>
          <w:color w:val="000000"/>
        </w:rPr>
        <w:t xml:space="preserve">John </w:t>
      </w:r>
      <w:r w:rsidRPr="00D76C2D">
        <w:rPr>
          <w:rFonts w:cs="Arial"/>
          <w:color w:val="000000"/>
        </w:rPr>
        <w:t xml:space="preserve">Dewey and is the basis for the </w:t>
      </w:r>
      <w:r w:rsidR="003E7DC0" w:rsidRPr="00D76C2D">
        <w:rPr>
          <w:rFonts w:cs="Arial"/>
          <w:color w:val="000000"/>
        </w:rPr>
        <w:t>workbased-learning</w:t>
      </w:r>
      <w:r w:rsidRPr="00D76C2D">
        <w:rPr>
          <w:rFonts w:cs="Arial"/>
          <w:color w:val="000000"/>
        </w:rPr>
        <w:t xml:space="preserve"> tutor assisting the learner in understanding and explaining the learning they are seeking</w:t>
      </w:r>
      <w:r>
        <w:rPr>
          <w:rFonts w:cs="Arial"/>
          <w:color w:val="000000"/>
        </w:rPr>
        <w:t xml:space="preserve"> </w:t>
      </w:r>
      <w:r>
        <w:rPr>
          <w:rFonts w:eastAsia="Times New Roman"/>
        </w:rPr>
        <w:t>(Elkjaer 2008; Lester 2004; McKernan 2007)</w:t>
      </w:r>
      <w:r w:rsidRPr="00D76C2D">
        <w:rPr>
          <w:rFonts w:cs="Arial"/>
          <w:color w:val="000000"/>
        </w:rPr>
        <w:t>. Without having a predetermined set of knowledge facts to deliver to the student, the w</w:t>
      </w:r>
      <w:r>
        <w:rPr>
          <w:rFonts w:cs="Arial"/>
          <w:color w:val="000000"/>
        </w:rPr>
        <w:t>orkbased learning</w:t>
      </w:r>
      <w:r w:rsidRPr="00D76C2D">
        <w:rPr>
          <w:rFonts w:cs="Arial"/>
          <w:color w:val="000000"/>
        </w:rPr>
        <w:t xml:space="preserve"> tutor is able to respond to the circumstances seeking to be explored by the student and </w:t>
      </w:r>
      <w:r>
        <w:rPr>
          <w:rFonts w:cs="Arial"/>
          <w:color w:val="000000"/>
        </w:rPr>
        <w:t xml:space="preserve">to advise the student </w:t>
      </w:r>
      <w:r w:rsidRPr="00D76C2D">
        <w:rPr>
          <w:rFonts w:cs="Arial"/>
          <w:color w:val="000000"/>
        </w:rPr>
        <w:t>on the way forward; on ways and means of handling the situation and in coming to terms with an environment where the learner is undertaking work in areas that have not been codified to the extent needed by the learner and their organisation.</w:t>
      </w:r>
    </w:p>
    <w:p w14:paraId="47ED3D21" w14:textId="77777777" w:rsidR="00D4226A" w:rsidRPr="00D76C2D" w:rsidRDefault="00D4226A" w:rsidP="00D4226A">
      <w:pPr>
        <w:spacing w:line="360" w:lineRule="auto"/>
        <w:jc w:val="both"/>
        <w:rPr>
          <w:rFonts w:cs="Arial"/>
        </w:rPr>
      </w:pPr>
    </w:p>
    <w:p w14:paraId="734EE697" w14:textId="0F7B9663" w:rsidR="00D4226A" w:rsidRDefault="00D4226A" w:rsidP="00D4226A">
      <w:pPr>
        <w:spacing w:line="360" w:lineRule="auto"/>
        <w:jc w:val="both"/>
        <w:rPr>
          <w:rFonts w:cs="Arial"/>
          <w:color w:val="000000"/>
        </w:rPr>
      </w:pPr>
      <w:r w:rsidRPr="00D76C2D">
        <w:rPr>
          <w:rFonts w:cs="Arial"/>
          <w:color w:val="000000"/>
        </w:rPr>
        <w:t xml:space="preserve">It is the essence of this ‘responsiveness’ that </w:t>
      </w:r>
      <w:r>
        <w:rPr>
          <w:rFonts w:cs="Arial"/>
          <w:color w:val="000000"/>
        </w:rPr>
        <w:t xml:space="preserve">we have noted, </w:t>
      </w:r>
      <w:r w:rsidRPr="00D76C2D">
        <w:rPr>
          <w:rFonts w:cs="Arial"/>
          <w:color w:val="000000"/>
        </w:rPr>
        <w:t>causes the hesitation on the part of so</w:t>
      </w:r>
      <w:r>
        <w:rPr>
          <w:rFonts w:cs="Arial"/>
          <w:color w:val="000000"/>
        </w:rPr>
        <w:t xml:space="preserve">me </w:t>
      </w:r>
      <w:r w:rsidRPr="00D76C2D">
        <w:rPr>
          <w:rFonts w:cs="Arial"/>
          <w:color w:val="000000"/>
        </w:rPr>
        <w:t xml:space="preserve">practising academics to entertain the practise of </w:t>
      </w:r>
      <w:r>
        <w:rPr>
          <w:rFonts w:cs="Arial"/>
          <w:color w:val="000000"/>
        </w:rPr>
        <w:t>workbased learning</w:t>
      </w:r>
      <w:r w:rsidRPr="00D76C2D">
        <w:rPr>
          <w:rFonts w:cs="Arial"/>
          <w:color w:val="000000"/>
        </w:rPr>
        <w:t xml:space="preserve">. It is the necessity for this responsiveness that </w:t>
      </w:r>
      <w:r>
        <w:rPr>
          <w:rFonts w:cs="Arial"/>
          <w:color w:val="000000"/>
        </w:rPr>
        <w:t>we contend is causing</w:t>
      </w:r>
      <w:r w:rsidRPr="00D76C2D">
        <w:rPr>
          <w:rFonts w:cs="Arial"/>
          <w:color w:val="000000"/>
        </w:rPr>
        <w:t xml:space="preserve"> senior administrators to avoid such flexible, hand crafted solutions</w:t>
      </w:r>
      <w:r>
        <w:rPr>
          <w:rFonts w:cs="Arial"/>
          <w:color w:val="000000"/>
        </w:rPr>
        <w:t>. T</w:t>
      </w:r>
      <w:r w:rsidRPr="00D76C2D">
        <w:rPr>
          <w:rFonts w:cs="Arial"/>
          <w:color w:val="000000"/>
        </w:rPr>
        <w:t>here is a definite shift, implicit in w</w:t>
      </w:r>
      <w:r>
        <w:rPr>
          <w:rFonts w:cs="Arial"/>
          <w:color w:val="000000"/>
        </w:rPr>
        <w:t>orkbased learning</w:t>
      </w:r>
      <w:r w:rsidRPr="00D76C2D">
        <w:rPr>
          <w:rFonts w:cs="Arial"/>
          <w:color w:val="000000"/>
        </w:rPr>
        <w:t xml:space="preserve">, in relation to the power relations between student and adviser. </w:t>
      </w:r>
      <w:r>
        <w:rPr>
          <w:rFonts w:cs="Arial"/>
          <w:color w:val="000000"/>
        </w:rPr>
        <w:t>Our observation is that</w:t>
      </w:r>
      <w:r w:rsidRPr="00D76C2D">
        <w:rPr>
          <w:rFonts w:cs="Arial"/>
          <w:color w:val="000000"/>
        </w:rPr>
        <w:t xml:space="preserve"> </w:t>
      </w:r>
      <w:r w:rsidR="00206301">
        <w:rPr>
          <w:rFonts w:cs="Arial"/>
          <w:color w:val="000000"/>
        </w:rPr>
        <w:t>education and training providers</w:t>
      </w:r>
      <w:r w:rsidRPr="00D76C2D">
        <w:rPr>
          <w:rFonts w:cs="Arial"/>
          <w:color w:val="000000"/>
        </w:rPr>
        <w:t xml:space="preserve"> have many staff who are not well experienced in workplaces outside of education </w:t>
      </w:r>
      <w:r w:rsidR="00206301">
        <w:rPr>
          <w:rFonts w:cs="Arial"/>
          <w:color w:val="000000"/>
        </w:rPr>
        <w:t xml:space="preserve">and training </w:t>
      </w:r>
      <w:r w:rsidRPr="00D76C2D">
        <w:rPr>
          <w:rFonts w:cs="Arial"/>
          <w:color w:val="000000"/>
        </w:rPr>
        <w:t>and, further, with the ‘casualisation’ of the workforce</w:t>
      </w:r>
      <w:r w:rsidRPr="00ED5097">
        <w:rPr>
          <w:rFonts w:eastAsia="Times New Roman"/>
        </w:rPr>
        <w:t xml:space="preserve"> </w:t>
      </w:r>
      <w:r>
        <w:rPr>
          <w:rFonts w:eastAsia="Times New Roman"/>
        </w:rPr>
        <w:t>(Halcomb et al., 2010)</w:t>
      </w:r>
      <w:r w:rsidRPr="00D76C2D">
        <w:rPr>
          <w:rFonts w:cs="Arial"/>
          <w:color w:val="000000"/>
        </w:rPr>
        <w:t>, many staff who are responsible for the delivery of standard ‘content’ driven programs are contracted to deliver fixed</w:t>
      </w:r>
      <w:r>
        <w:rPr>
          <w:rFonts w:cs="Arial"/>
          <w:color w:val="000000"/>
        </w:rPr>
        <w:t>,</w:t>
      </w:r>
      <w:r w:rsidRPr="00D76C2D">
        <w:rPr>
          <w:rFonts w:cs="Arial"/>
          <w:color w:val="000000"/>
        </w:rPr>
        <w:t xml:space="preserve"> existing</w:t>
      </w:r>
      <w:r>
        <w:rPr>
          <w:rFonts w:cs="Arial"/>
          <w:color w:val="000000"/>
        </w:rPr>
        <w:t>,</w:t>
      </w:r>
      <w:r w:rsidRPr="00D76C2D">
        <w:rPr>
          <w:rFonts w:cs="Arial"/>
          <w:color w:val="000000"/>
        </w:rPr>
        <w:t xml:space="preserve"> content based programs. Under these circumstances and with the advantages of very large ‘cohorts’ in popular subjects this ‘cookie cutter’ method for education </w:t>
      </w:r>
      <w:r w:rsidR="00206301">
        <w:rPr>
          <w:rFonts w:cs="Arial"/>
          <w:color w:val="000000"/>
        </w:rPr>
        <w:t xml:space="preserve">and training </w:t>
      </w:r>
      <w:r w:rsidRPr="00D76C2D">
        <w:rPr>
          <w:rFonts w:cs="Arial"/>
          <w:color w:val="000000"/>
        </w:rPr>
        <w:t>delivery offers substantial profitability under existing government funding arrangements.</w:t>
      </w:r>
    </w:p>
    <w:p w14:paraId="2139650E" w14:textId="77777777" w:rsidR="00A302CF" w:rsidRDefault="00A302CF">
      <w:pPr>
        <w:rPr>
          <w:rFonts w:cs="Arial"/>
          <w:color w:val="000000"/>
        </w:rPr>
      </w:pPr>
      <w:r>
        <w:rPr>
          <w:rFonts w:cs="Arial"/>
          <w:color w:val="000000"/>
        </w:rPr>
        <w:br w:type="page"/>
      </w:r>
    </w:p>
    <w:p w14:paraId="34F11343" w14:textId="7DB198A1" w:rsidR="00D4226A" w:rsidRPr="005D274A" w:rsidRDefault="00D4226A" w:rsidP="00D4226A">
      <w:pPr>
        <w:spacing w:line="360" w:lineRule="auto"/>
        <w:jc w:val="both"/>
        <w:rPr>
          <w:rFonts w:cs="Arial"/>
        </w:rPr>
      </w:pPr>
      <w:r w:rsidRPr="00D76C2D">
        <w:rPr>
          <w:rFonts w:cs="Arial"/>
          <w:color w:val="000000"/>
        </w:rPr>
        <w:lastRenderedPageBreak/>
        <w:t xml:space="preserve"> </w:t>
      </w:r>
    </w:p>
    <w:p w14:paraId="1F7CB41A" w14:textId="77777777" w:rsidR="00D4226A" w:rsidRPr="00D76C2D" w:rsidRDefault="00D4226A" w:rsidP="00D4226A">
      <w:pPr>
        <w:spacing w:line="360" w:lineRule="auto"/>
        <w:jc w:val="both"/>
        <w:outlineLvl w:val="0"/>
        <w:rPr>
          <w:rFonts w:cs="Arial"/>
        </w:rPr>
      </w:pPr>
      <w:r w:rsidRPr="00D76C2D">
        <w:rPr>
          <w:rFonts w:cs="Arial"/>
          <w:b/>
          <w:bCs/>
          <w:color w:val="000000"/>
        </w:rPr>
        <w:t>Summary of WBL Key Characteristics</w:t>
      </w:r>
    </w:p>
    <w:p w14:paraId="68172565" w14:textId="77777777" w:rsidR="00D4226A" w:rsidRDefault="00D4226A" w:rsidP="00D4226A">
      <w:pPr>
        <w:spacing w:line="360" w:lineRule="auto"/>
        <w:jc w:val="both"/>
        <w:rPr>
          <w:rFonts w:cs="Arial"/>
          <w:color w:val="000000"/>
        </w:rPr>
      </w:pPr>
    </w:p>
    <w:p w14:paraId="4F21C6AE" w14:textId="77777777" w:rsidR="00D4226A" w:rsidRDefault="00D4226A" w:rsidP="00D4226A">
      <w:pPr>
        <w:spacing w:line="360" w:lineRule="auto"/>
        <w:jc w:val="both"/>
        <w:rPr>
          <w:rFonts w:cs="Arial"/>
          <w:color w:val="000000"/>
        </w:rPr>
      </w:pPr>
      <w:r>
        <w:rPr>
          <w:rFonts w:cs="Arial"/>
          <w:color w:val="000000"/>
        </w:rPr>
        <w:t>Utilising</w:t>
      </w:r>
      <w:r w:rsidRPr="00D76C2D">
        <w:rPr>
          <w:rFonts w:cs="Arial"/>
          <w:color w:val="000000"/>
        </w:rPr>
        <w:t xml:space="preserve"> the </w:t>
      </w:r>
      <w:r>
        <w:rPr>
          <w:rFonts w:cs="Arial"/>
          <w:color w:val="000000"/>
        </w:rPr>
        <w:t>brief</w:t>
      </w:r>
      <w:r w:rsidRPr="00D76C2D">
        <w:rPr>
          <w:rFonts w:cs="Arial"/>
          <w:color w:val="000000"/>
        </w:rPr>
        <w:t xml:space="preserve"> review </w:t>
      </w:r>
      <w:r>
        <w:rPr>
          <w:rFonts w:cs="Arial"/>
          <w:color w:val="000000"/>
        </w:rPr>
        <w:t>above, it can be seen that workbased learning</w:t>
      </w:r>
      <w:r w:rsidRPr="00D76C2D">
        <w:rPr>
          <w:rFonts w:cs="Arial"/>
          <w:color w:val="000000"/>
        </w:rPr>
        <w:t xml:space="preserve"> has the potential to improve results in 5 of the 6 areas reviewed in this study. The reasons </w:t>
      </w:r>
      <w:r>
        <w:rPr>
          <w:rFonts w:cs="Arial"/>
          <w:color w:val="000000"/>
        </w:rPr>
        <w:t xml:space="preserve">for this go to the heart of </w:t>
      </w:r>
      <w:r w:rsidRPr="00D76C2D">
        <w:rPr>
          <w:rFonts w:cs="Arial"/>
          <w:color w:val="000000"/>
        </w:rPr>
        <w:t xml:space="preserve">what makes contemporary workbased learning an important </w:t>
      </w:r>
      <w:r>
        <w:rPr>
          <w:rFonts w:cs="Arial"/>
          <w:color w:val="000000"/>
        </w:rPr>
        <w:t xml:space="preserve">reform mechanism for </w:t>
      </w:r>
      <w:r w:rsidRPr="00D76C2D">
        <w:rPr>
          <w:rFonts w:cs="Arial"/>
          <w:color w:val="000000"/>
        </w:rPr>
        <w:t>education</w:t>
      </w:r>
      <w:r>
        <w:rPr>
          <w:rFonts w:cs="Arial"/>
          <w:color w:val="000000"/>
        </w:rPr>
        <w:t xml:space="preserve"> and training</w:t>
      </w:r>
      <w:r w:rsidRPr="00D76C2D">
        <w:rPr>
          <w:rFonts w:cs="Arial"/>
          <w:color w:val="000000"/>
        </w:rPr>
        <w:t xml:space="preserve">. </w:t>
      </w:r>
    </w:p>
    <w:p w14:paraId="0E161D38" w14:textId="5DCFE9F6" w:rsidR="00D4226A" w:rsidRPr="00D76C2D" w:rsidRDefault="00D4226A" w:rsidP="00D4226A">
      <w:pPr>
        <w:spacing w:line="360" w:lineRule="auto"/>
        <w:jc w:val="both"/>
        <w:rPr>
          <w:rFonts w:cs="Arial"/>
        </w:rPr>
      </w:pPr>
      <w:r w:rsidRPr="00D76C2D">
        <w:rPr>
          <w:rFonts w:cs="Arial"/>
          <w:color w:val="000000"/>
        </w:rPr>
        <w:t>Workbased learning -</w:t>
      </w:r>
    </w:p>
    <w:p w14:paraId="016BA3AC" w14:textId="409A0DF6" w:rsidR="00D4226A" w:rsidRPr="00D76C2D" w:rsidRDefault="00D4226A" w:rsidP="00D4226A">
      <w:pPr>
        <w:numPr>
          <w:ilvl w:val="0"/>
          <w:numId w:val="7"/>
        </w:numPr>
        <w:spacing w:line="360" w:lineRule="auto"/>
        <w:jc w:val="both"/>
        <w:textAlignment w:val="baseline"/>
        <w:rPr>
          <w:rFonts w:cs="Arial"/>
          <w:color w:val="000000"/>
        </w:rPr>
      </w:pPr>
      <w:r w:rsidRPr="00D76C2D">
        <w:rPr>
          <w:rFonts w:cs="Arial"/>
          <w:color w:val="000000"/>
        </w:rPr>
        <w:t xml:space="preserve">connects the </w:t>
      </w:r>
      <w:r>
        <w:rPr>
          <w:rFonts w:cs="Arial"/>
          <w:color w:val="000000"/>
        </w:rPr>
        <w:t>education and training</w:t>
      </w:r>
      <w:r w:rsidRPr="00D76C2D">
        <w:rPr>
          <w:rFonts w:cs="Arial"/>
          <w:color w:val="000000"/>
        </w:rPr>
        <w:t xml:space="preserve"> into the workplace and builds the curriculum around what knowledge and learning is valued and needed </w:t>
      </w:r>
      <w:r w:rsidR="003E7DC0" w:rsidRPr="00D76C2D">
        <w:rPr>
          <w:rFonts w:cs="Arial"/>
          <w:color w:val="000000"/>
        </w:rPr>
        <w:t>by individuals</w:t>
      </w:r>
      <w:r w:rsidRPr="00D76C2D">
        <w:rPr>
          <w:rFonts w:cs="Arial"/>
          <w:color w:val="000000"/>
        </w:rPr>
        <w:t xml:space="preserve"> and their workplaces</w:t>
      </w:r>
    </w:p>
    <w:p w14:paraId="1972A50D" w14:textId="77777777" w:rsidR="00D4226A" w:rsidRPr="00D76C2D" w:rsidRDefault="00D4226A" w:rsidP="00D4226A">
      <w:pPr>
        <w:numPr>
          <w:ilvl w:val="0"/>
          <w:numId w:val="7"/>
        </w:numPr>
        <w:spacing w:line="360" w:lineRule="auto"/>
        <w:jc w:val="both"/>
        <w:textAlignment w:val="baseline"/>
        <w:rPr>
          <w:rFonts w:cs="Arial"/>
          <w:color w:val="000000"/>
        </w:rPr>
      </w:pPr>
      <w:r w:rsidRPr="00D76C2D">
        <w:rPr>
          <w:rFonts w:cs="Arial"/>
          <w:color w:val="000000"/>
        </w:rPr>
        <w:t>puts equal value on accredited learning no matter its source or origin</w:t>
      </w:r>
    </w:p>
    <w:p w14:paraId="5E32939A" w14:textId="5A85A271" w:rsidR="00D4226A" w:rsidRPr="00D76C2D" w:rsidRDefault="00D4226A" w:rsidP="00D4226A">
      <w:pPr>
        <w:numPr>
          <w:ilvl w:val="0"/>
          <w:numId w:val="7"/>
        </w:numPr>
        <w:spacing w:line="360" w:lineRule="auto"/>
        <w:jc w:val="both"/>
        <w:textAlignment w:val="baseline"/>
        <w:rPr>
          <w:rFonts w:cs="Arial"/>
          <w:color w:val="000000"/>
        </w:rPr>
      </w:pPr>
      <w:r w:rsidRPr="00D76C2D">
        <w:rPr>
          <w:rFonts w:cs="Arial"/>
          <w:color w:val="000000"/>
        </w:rPr>
        <w:t xml:space="preserve">has an established pedagogy which aligns with existing </w:t>
      </w:r>
      <w:r w:rsidR="003E7DC0" w:rsidRPr="00D76C2D">
        <w:rPr>
          <w:rFonts w:cs="Arial"/>
          <w:color w:val="000000"/>
        </w:rPr>
        <w:t>qualifications frameworks</w:t>
      </w:r>
      <w:r w:rsidRPr="00D76C2D">
        <w:rPr>
          <w:rFonts w:cs="Arial"/>
          <w:color w:val="000000"/>
        </w:rPr>
        <w:t xml:space="preserve"> so that it contributes to international [student and worker] mobility and conforms with established quality and regulatory requirements</w:t>
      </w:r>
    </w:p>
    <w:p w14:paraId="555562E8" w14:textId="77777777" w:rsidR="00D4226A" w:rsidRPr="00D76C2D" w:rsidRDefault="00D4226A" w:rsidP="00D4226A">
      <w:pPr>
        <w:numPr>
          <w:ilvl w:val="0"/>
          <w:numId w:val="7"/>
        </w:numPr>
        <w:spacing w:line="360" w:lineRule="auto"/>
        <w:jc w:val="both"/>
        <w:textAlignment w:val="baseline"/>
        <w:rPr>
          <w:rFonts w:cs="Arial"/>
          <w:color w:val="000000"/>
        </w:rPr>
      </w:pPr>
      <w:r w:rsidRPr="00D76C2D">
        <w:rPr>
          <w:rFonts w:cs="Arial"/>
          <w:color w:val="000000"/>
        </w:rPr>
        <w:t>provides a multiplicity of learning pathways and responsiveness by virtue of a simple structure and it provides the opportunity for the teacher/</w:t>
      </w:r>
      <w:r>
        <w:rPr>
          <w:rFonts w:cs="Arial"/>
          <w:color w:val="000000"/>
        </w:rPr>
        <w:t>tutor</w:t>
      </w:r>
      <w:r w:rsidRPr="00D76C2D">
        <w:rPr>
          <w:rFonts w:cs="Arial"/>
          <w:color w:val="000000"/>
        </w:rPr>
        <w:t xml:space="preserve"> to ‘sit beside’ the student as they confront the issues and problems which are important to each student and their workplaces. </w:t>
      </w:r>
    </w:p>
    <w:p w14:paraId="47C04C47" w14:textId="77777777" w:rsidR="00D4226A" w:rsidRDefault="00D4226A" w:rsidP="00D4226A">
      <w:pPr>
        <w:spacing w:line="360" w:lineRule="auto"/>
        <w:jc w:val="both"/>
        <w:rPr>
          <w:rFonts w:cs="Arial"/>
          <w:color w:val="000000"/>
        </w:rPr>
      </w:pPr>
    </w:p>
    <w:p w14:paraId="373B0C25" w14:textId="63CEF07D" w:rsidR="00D4226A" w:rsidRDefault="00D4226A" w:rsidP="00D4226A">
      <w:pPr>
        <w:spacing w:line="360" w:lineRule="auto"/>
        <w:jc w:val="both"/>
        <w:rPr>
          <w:rFonts w:cs="Arial"/>
          <w:color w:val="000000"/>
        </w:rPr>
      </w:pPr>
      <w:r w:rsidRPr="00D76C2D">
        <w:rPr>
          <w:rFonts w:cs="Arial"/>
          <w:color w:val="000000"/>
        </w:rPr>
        <w:t>Give</w:t>
      </w:r>
      <w:r>
        <w:rPr>
          <w:rFonts w:cs="Arial"/>
          <w:color w:val="000000"/>
        </w:rPr>
        <w:t xml:space="preserve">n this, it is apparent that a </w:t>
      </w:r>
      <w:r w:rsidRPr="00D76C2D">
        <w:rPr>
          <w:rFonts w:cs="Arial"/>
          <w:color w:val="000000"/>
        </w:rPr>
        <w:t xml:space="preserve">broader implementation of workbased learning has the potential to create a much ‘wider neck’ in the </w:t>
      </w:r>
      <w:r w:rsidR="003E7DC0" w:rsidRPr="00D76C2D">
        <w:rPr>
          <w:rFonts w:cs="Arial"/>
          <w:color w:val="000000"/>
        </w:rPr>
        <w:t>hourglass, which</w:t>
      </w:r>
      <w:r w:rsidRPr="00D76C2D">
        <w:rPr>
          <w:rFonts w:cs="Arial"/>
          <w:color w:val="000000"/>
        </w:rPr>
        <w:t xml:space="preserve"> we have used to characterise higher education services in Australia. This ‘wider neck’ is illustra</w:t>
      </w:r>
      <w:r w:rsidR="00A302CF">
        <w:rPr>
          <w:rFonts w:cs="Arial"/>
          <w:color w:val="000000"/>
        </w:rPr>
        <w:t>ted in Part One of Diagram Two</w:t>
      </w:r>
      <w:r w:rsidRPr="00D76C2D">
        <w:rPr>
          <w:rFonts w:cs="Arial"/>
          <w:color w:val="000000"/>
        </w:rPr>
        <w:t xml:space="preserve"> below and is intended to represent a larger flow of students from experiential and vocational backgrounds into undergraduate programs. </w:t>
      </w:r>
      <w:r>
        <w:rPr>
          <w:rFonts w:cs="Arial"/>
          <w:color w:val="000000"/>
        </w:rPr>
        <w:t>The 2013 National Workforce Development Strategy reiterates just how skinny this ‘neck’ currently is – in 2010 78% of students with a prior VET qualification were not given any credit on entry to university</w:t>
      </w:r>
      <w:r w:rsidRPr="006B27BE">
        <w:rPr>
          <w:rFonts w:eastAsia="Times New Roman"/>
        </w:rPr>
        <w:t xml:space="preserve"> </w:t>
      </w:r>
      <w:r>
        <w:rPr>
          <w:rFonts w:eastAsia="Times New Roman"/>
        </w:rPr>
        <w:t>(Australian Workforce and Productivity Agency, 2013)</w:t>
      </w:r>
      <w:r>
        <w:rPr>
          <w:rFonts w:cs="Arial"/>
          <w:color w:val="000000"/>
        </w:rPr>
        <w:t xml:space="preserve">. Workbased learning is a well established approach to teaching and learning and provides an integrated method for assessing all types of prior learning. </w:t>
      </w:r>
    </w:p>
    <w:p w14:paraId="08BAE31E" w14:textId="77777777" w:rsidR="00D4226A" w:rsidRDefault="00D4226A" w:rsidP="00D4226A">
      <w:pPr>
        <w:spacing w:line="360" w:lineRule="auto"/>
        <w:jc w:val="both"/>
        <w:rPr>
          <w:rFonts w:cs="Arial"/>
          <w:color w:val="000000"/>
        </w:rPr>
      </w:pPr>
    </w:p>
    <w:p w14:paraId="6F4DC4CD" w14:textId="243F368A" w:rsidR="00D4226A" w:rsidRPr="001A0B46" w:rsidRDefault="00D4226A" w:rsidP="00D4226A">
      <w:pPr>
        <w:spacing w:line="360" w:lineRule="auto"/>
        <w:jc w:val="both"/>
        <w:rPr>
          <w:rFonts w:cs="Arial"/>
        </w:rPr>
      </w:pPr>
      <w:r w:rsidRPr="00D76C2D">
        <w:rPr>
          <w:rFonts w:cs="Arial"/>
          <w:color w:val="000000"/>
        </w:rPr>
        <w:t xml:space="preserve">Over time, a wider implementation of workbased learning could even contribute to building a single, ‘connected’ wheel of learning similar to the currently hypothesised one </w:t>
      </w:r>
      <w:r>
        <w:rPr>
          <w:rFonts w:cs="Arial"/>
          <w:color w:val="000000"/>
        </w:rPr>
        <w:t xml:space="preserve">illustrated in </w:t>
      </w:r>
      <w:r w:rsidR="00A302CF">
        <w:rPr>
          <w:rFonts w:cs="Arial"/>
          <w:color w:val="000000"/>
        </w:rPr>
        <w:t>on page six of this paper</w:t>
      </w:r>
      <w:r w:rsidRPr="00D76C2D">
        <w:rPr>
          <w:rFonts w:cs="Arial"/>
          <w:color w:val="000000"/>
        </w:rPr>
        <w:t xml:space="preserve">. The academic foundations of </w:t>
      </w:r>
      <w:r>
        <w:rPr>
          <w:rFonts w:cs="Arial"/>
          <w:color w:val="000000"/>
        </w:rPr>
        <w:t>workbased learning</w:t>
      </w:r>
      <w:r w:rsidRPr="00D76C2D">
        <w:rPr>
          <w:rFonts w:cs="Arial"/>
          <w:color w:val="000000"/>
        </w:rPr>
        <w:t xml:space="preserve"> are now well established and, with sufficient interest in and application of workbased learning, the AQF whee</w:t>
      </w:r>
      <w:r>
        <w:rPr>
          <w:rFonts w:cs="Arial"/>
          <w:color w:val="000000"/>
        </w:rPr>
        <w:t xml:space="preserve">l could be reconnected by </w:t>
      </w:r>
      <w:r w:rsidR="003E7DC0">
        <w:rPr>
          <w:rFonts w:cs="Arial"/>
          <w:color w:val="000000"/>
        </w:rPr>
        <w:t>the incorporation</w:t>
      </w:r>
      <w:r w:rsidRPr="00D76C2D">
        <w:rPr>
          <w:rFonts w:cs="Arial"/>
          <w:color w:val="000000"/>
        </w:rPr>
        <w:t xml:space="preserve"> of workbased learning </w:t>
      </w:r>
      <w:r>
        <w:rPr>
          <w:rFonts w:cs="Arial"/>
          <w:color w:val="000000"/>
        </w:rPr>
        <w:t xml:space="preserve">providing the ‘flux’ </w:t>
      </w:r>
      <w:r w:rsidRPr="00D76C2D">
        <w:rPr>
          <w:rFonts w:cs="Arial"/>
          <w:color w:val="000000"/>
        </w:rPr>
        <w:t xml:space="preserve">between each of its segments. This </w:t>
      </w:r>
      <w:r w:rsidRPr="00D76C2D">
        <w:rPr>
          <w:rFonts w:cs="Arial"/>
          <w:color w:val="000000"/>
        </w:rPr>
        <w:lastRenderedPageBreak/>
        <w:t xml:space="preserve">reconnection is illustrated in Part Two of the Diagram Three below, with an element of workbased learning being able to contribute between all levels in the qualifications framework. </w:t>
      </w:r>
    </w:p>
    <w:p w14:paraId="1583D2C1" w14:textId="28F22666" w:rsidR="00D4226A" w:rsidRPr="00D76C2D" w:rsidRDefault="00D4226A" w:rsidP="00D4226A">
      <w:pPr>
        <w:spacing w:line="360" w:lineRule="auto"/>
        <w:jc w:val="center"/>
        <w:rPr>
          <w:rFonts w:cs="Arial"/>
        </w:rPr>
      </w:pPr>
      <w:r>
        <w:rPr>
          <w:rFonts w:cs="Arial"/>
          <w:noProof/>
          <w:lang w:eastAsia="en-AU"/>
        </w:rPr>
        <w:drawing>
          <wp:inline distT="0" distB="0" distL="0" distR="0" wp14:anchorId="43C0B703" wp14:editId="5339B665">
            <wp:extent cx="5143500" cy="3263900"/>
            <wp:effectExtent l="25400" t="25400" r="38100" b="381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Not So Bifurcated AQF.jpg"/>
                    <pic:cNvPicPr/>
                  </pic:nvPicPr>
                  <pic:blipFill rotWithShape="1">
                    <a:blip r:embed="rId8">
                      <a:extLst>
                        <a:ext uri="{28A0092B-C50C-407E-A947-70E740481C1C}">
                          <a14:useLocalDpi xmlns:a14="http://schemas.microsoft.com/office/drawing/2010/main" val="0"/>
                        </a:ext>
                      </a:extLst>
                    </a:blip>
                    <a:srcRect t="12208" r="2410" b="5221"/>
                    <a:stretch/>
                  </pic:blipFill>
                  <pic:spPr bwMode="auto">
                    <a:xfrm>
                      <a:off x="0" y="0"/>
                      <a:ext cx="5143500" cy="3263900"/>
                    </a:xfrm>
                    <a:prstGeom prst="rect">
                      <a:avLst/>
                    </a:prstGeom>
                    <a:ln w="28575" cmpd="sng">
                      <a:solidFill>
                        <a:schemeClr val="tx1"/>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A302CF">
        <w:rPr>
          <w:rFonts w:cs="Arial"/>
          <w:b/>
          <w:bCs/>
          <w:i/>
          <w:color w:val="000000"/>
          <w:sz w:val="20"/>
          <w:szCs w:val="20"/>
        </w:rPr>
        <w:t>Diagram Two</w:t>
      </w:r>
      <w:r w:rsidRPr="002804F3">
        <w:rPr>
          <w:rFonts w:cs="Arial"/>
          <w:b/>
          <w:bCs/>
          <w:i/>
          <w:color w:val="000000"/>
          <w:sz w:val="20"/>
          <w:szCs w:val="20"/>
        </w:rPr>
        <w:t xml:space="preserve">: </w:t>
      </w:r>
      <w:r w:rsidRPr="002804F3">
        <w:rPr>
          <w:rFonts w:cs="Arial"/>
          <w:bCs/>
          <w:i/>
          <w:color w:val="000000"/>
          <w:sz w:val="20"/>
          <w:szCs w:val="20"/>
        </w:rPr>
        <w:t>The evolutionary development of the Australian Qualifications Framework with the benefit of increased levels of workbased learning.</w:t>
      </w:r>
    </w:p>
    <w:p w14:paraId="7D38E756" w14:textId="77777777" w:rsidR="00D4226A" w:rsidRDefault="00D4226A" w:rsidP="00D4226A">
      <w:pPr>
        <w:spacing w:line="360" w:lineRule="auto"/>
        <w:jc w:val="both"/>
        <w:rPr>
          <w:rFonts w:cs="Arial"/>
          <w:color w:val="000000"/>
        </w:rPr>
      </w:pPr>
    </w:p>
    <w:p w14:paraId="0B0FDB69" w14:textId="5EF010C7" w:rsidR="00D4226A" w:rsidRDefault="00D4226A" w:rsidP="00D4226A">
      <w:pPr>
        <w:spacing w:line="360" w:lineRule="auto"/>
        <w:jc w:val="both"/>
        <w:rPr>
          <w:rFonts w:cs="Arial"/>
          <w:color w:val="000000"/>
        </w:rPr>
      </w:pPr>
      <w:r>
        <w:rPr>
          <w:rFonts w:cs="Arial"/>
          <w:color w:val="000000"/>
        </w:rPr>
        <w:t>In</w:t>
      </w:r>
      <w:r w:rsidRPr="00D76C2D">
        <w:rPr>
          <w:rFonts w:cs="Arial"/>
          <w:color w:val="000000"/>
        </w:rPr>
        <w:t xml:space="preserve"> considering the two parts of the above diagram, it </w:t>
      </w:r>
      <w:r>
        <w:rPr>
          <w:rFonts w:cs="Arial"/>
          <w:color w:val="000000"/>
        </w:rPr>
        <w:t>is important to recognise that workbased learning</w:t>
      </w:r>
      <w:r w:rsidRPr="00D76C2D">
        <w:rPr>
          <w:rFonts w:cs="Arial"/>
          <w:color w:val="000000"/>
        </w:rPr>
        <w:t xml:space="preserve"> is only being presented as ‘a’ pathway and that a vibrant, sustainable education </w:t>
      </w:r>
      <w:r>
        <w:rPr>
          <w:rFonts w:cs="Arial"/>
          <w:color w:val="000000"/>
        </w:rPr>
        <w:t xml:space="preserve">and training </w:t>
      </w:r>
      <w:r w:rsidRPr="00D76C2D">
        <w:rPr>
          <w:rFonts w:cs="Arial"/>
          <w:color w:val="000000"/>
        </w:rPr>
        <w:t>services environment will strongly support multiple, diverse pathways. The dominant, exist</w:t>
      </w:r>
      <w:r>
        <w:rPr>
          <w:rFonts w:cs="Arial"/>
          <w:color w:val="000000"/>
        </w:rPr>
        <w:t xml:space="preserve">ing ‘academic-centric’ pathway </w:t>
      </w:r>
      <w:r w:rsidRPr="00D76C2D">
        <w:rPr>
          <w:rFonts w:cs="Arial"/>
          <w:color w:val="000000"/>
        </w:rPr>
        <w:t>provides excel</w:t>
      </w:r>
      <w:r>
        <w:rPr>
          <w:rFonts w:cs="Arial"/>
          <w:color w:val="000000"/>
        </w:rPr>
        <w:t>lent opportunities for many</w:t>
      </w:r>
      <w:r w:rsidRPr="00D76C2D">
        <w:rPr>
          <w:rFonts w:cs="Arial"/>
          <w:color w:val="000000"/>
        </w:rPr>
        <w:t xml:space="preserve"> learners. This is because content</w:t>
      </w:r>
      <w:r>
        <w:rPr>
          <w:rFonts w:cs="Arial"/>
          <w:color w:val="000000"/>
        </w:rPr>
        <w:t xml:space="preserve"> driven, discipline/vocational </w:t>
      </w:r>
      <w:r w:rsidRPr="00D76C2D">
        <w:rPr>
          <w:rFonts w:cs="Arial"/>
          <w:color w:val="000000"/>
        </w:rPr>
        <w:t xml:space="preserve">centric programs are highly efficient and widely understood and accepted. </w:t>
      </w:r>
      <w:r>
        <w:rPr>
          <w:rFonts w:cs="Arial"/>
          <w:color w:val="000000"/>
        </w:rPr>
        <w:t>However,</w:t>
      </w:r>
      <w:r w:rsidRPr="00D76C2D">
        <w:rPr>
          <w:rFonts w:cs="Arial"/>
          <w:color w:val="000000"/>
        </w:rPr>
        <w:t xml:space="preserve"> those students who don’t ‘fit’ </w:t>
      </w:r>
      <w:r>
        <w:rPr>
          <w:rFonts w:cs="Arial"/>
          <w:color w:val="000000"/>
        </w:rPr>
        <w:t>this</w:t>
      </w:r>
      <w:r w:rsidRPr="00D76C2D">
        <w:rPr>
          <w:rFonts w:cs="Arial"/>
          <w:color w:val="000000"/>
        </w:rPr>
        <w:t xml:space="preserve"> dominant pathway are less likely to progress</w:t>
      </w:r>
      <w:r>
        <w:rPr>
          <w:rFonts w:cs="Arial"/>
          <w:color w:val="000000"/>
        </w:rPr>
        <w:t xml:space="preserve"> and thereby, a significant opportunity for expanding our workforce skills is lost</w:t>
      </w:r>
      <w:r w:rsidRPr="00D76C2D">
        <w:rPr>
          <w:rFonts w:cs="Arial"/>
          <w:color w:val="000000"/>
        </w:rPr>
        <w:t>. The conclusion will now bring to a head our findings from th</w:t>
      </w:r>
      <w:r>
        <w:rPr>
          <w:rFonts w:cs="Arial"/>
          <w:color w:val="000000"/>
        </w:rPr>
        <w:t>is</w:t>
      </w:r>
      <w:r w:rsidRPr="00D76C2D">
        <w:rPr>
          <w:rFonts w:cs="Arial"/>
          <w:color w:val="000000"/>
        </w:rPr>
        <w:t xml:space="preserve"> </w:t>
      </w:r>
      <w:r>
        <w:rPr>
          <w:rFonts w:cs="Arial"/>
          <w:color w:val="000000"/>
        </w:rPr>
        <w:t>preliminary</w:t>
      </w:r>
      <w:r w:rsidRPr="00D76C2D">
        <w:rPr>
          <w:rFonts w:cs="Arial"/>
          <w:color w:val="000000"/>
        </w:rPr>
        <w:t xml:space="preserve"> review of higher education services and the </w:t>
      </w:r>
      <w:r>
        <w:rPr>
          <w:rFonts w:cs="Arial"/>
          <w:color w:val="000000"/>
        </w:rPr>
        <w:t xml:space="preserve">associated </w:t>
      </w:r>
      <w:r w:rsidRPr="00D76C2D">
        <w:rPr>
          <w:rFonts w:cs="Arial"/>
          <w:color w:val="000000"/>
        </w:rPr>
        <w:t>review of workbased learning.</w:t>
      </w:r>
    </w:p>
    <w:p w14:paraId="7A6106B6" w14:textId="77777777" w:rsidR="00D4226A" w:rsidRPr="005375CA" w:rsidRDefault="00D4226A" w:rsidP="00D4226A">
      <w:pPr>
        <w:spacing w:line="360" w:lineRule="auto"/>
        <w:jc w:val="both"/>
        <w:rPr>
          <w:rFonts w:cs="Arial"/>
        </w:rPr>
      </w:pPr>
    </w:p>
    <w:p w14:paraId="774B5D77" w14:textId="77777777" w:rsidR="00D4226A" w:rsidRPr="00D76C2D" w:rsidRDefault="00D4226A" w:rsidP="00D4226A">
      <w:pPr>
        <w:spacing w:line="360" w:lineRule="auto"/>
        <w:jc w:val="both"/>
        <w:outlineLvl w:val="0"/>
        <w:rPr>
          <w:rFonts w:cs="Arial"/>
        </w:rPr>
      </w:pPr>
      <w:r w:rsidRPr="00D76C2D">
        <w:rPr>
          <w:rFonts w:cs="Arial"/>
          <w:b/>
          <w:bCs/>
          <w:color w:val="000000"/>
        </w:rPr>
        <w:t>Conclusion</w:t>
      </w:r>
    </w:p>
    <w:p w14:paraId="2BE53DBA" w14:textId="77777777" w:rsidR="003E7DC0" w:rsidRDefault="003E7DC0" w:rsidP="00D4226A">
      <w:pPr>
        <w:spacing w:line="360" w:lineRule="auto"/>
        <w:jc w:val="both"/>
        <w:rPr>
          <w:rFonts w:cs="Arial"/>
          <w:color w:val="000000"/>
        </w:rPr>
      </w:pPr>
    </w:p>
    <w:p w14:paraId="214D870F" w14:textId="7CB43C0C" w:rsidR="00D4226A" w:rsidRDefault="00D4226A" w:rsidP="00D4226A">
      <w:pPr>
        <w:spacing w:line="360" w:lineRule="auto"/>
        <w:jc w:val="both"/>
        <w:rPr>
          <w:rFonts w:cs="Arial"/>
          <w:color w:val="000000"/>
        </w:rPr>
      </w:pPr>
      <w:r w:rsidRPr="00D76C2D">
        <w:rPr>
          <w:rFonts w:cs="Arial"/>
          <w:color w:val="000000"/>
        </w:rPr>
        <w:t>This study arises from the confluence of three important areas of enquiry - (1) notions of lifelong learning (2) education policy approaches such as qualifications frameworks</w:t>
      </w:r>
      <w:r>
        <w:rPr>
          <w:rFonts w:cs="Arial"/>
          <w:color w:val="000000"/>
        </w:rPr>
        <w:t xml:space="preserve"> [QFs]</w:t>
      </w:r>
      <w:r w:rsidRPr="00D76C2D">
        <w:rPr>
          <w:rFonts w:cs="Arial"/>
          <w:color w:val="000000"/>
        </w:rPr>
        <w:t xml:space="preserve"> and (3) workbased learning. The objective of this review was to </w:t>
      </w:r>
      <w:r w:rsidRPr="00D76C2D">
        <w:rPr>
          <w:rFonts w:cs="Arial"/>
          <w:color w:val="000000"/>
        </w:rPr>
        <w:lastRenderedPageBreak/>
        <w:t>assess the extent to which workba</w:t>
      </w:r>
      <w:r>
        <w:rPr>
          <w:rFonts w:cs="Arial"/>
          <w:color w:val="000000"/>
        </w:rPr>
        <w:t xml:space="preserve">sed learning could potentially </w:t>
      </w:r>
      <w:r w:rsidRPr="00D76C2D">
        <w:rPr>
          <w:rFonts w:cs="Arial"/>
          <w:color w:val="000000"/>
        </w:rPr>
        <w:t xml:space="preserve">improve higher education services in Australia. To do this, a desk review of education </w:t>
      </w:r>
      <w:r w:rsidR="003E7DC0">
        <w:rPr>
          <w:rFonts w:cs="Arial"/>
          <w:color w:val="000000"/>
        </w:rPr>
        <w:t xml:space="preserve">and training </w:t>
      </w:r>
      <w:r w:rsidRPr="00D76C2D">
        <w:rPr>
          <w:rFonts w:cs="Arial"/>
          <w:color w:val="000000"/>
        </w:rPr>
        <w:t xml:space="preserve">services in Australia was undertaken [using key elements of the AQF as </w:t>
      </w:r>
      <w:r>
        <w:rPr>
          <w:rFonts w:cs="Arial"/>
          <w:color w:val="000000"/>
        </w:rPr>
        <w:t xml:space="preserve">a </w:t>
      </w:r>
      <w:r w:rsidRPr="00D76C2D">
        <w:rPr>
          <w:rFonts w:cs="Arial"/>
          <w:color w:val="000000"/>
        </w:rPr>
        <w:t>basis for the review] and areas of achievement and improvement were identified.</w:t>
      </w:r>
      <w:r>
        <w:rPr>
          <w:rFonts w:cs="Arial"/>
          <w:color w:val="000000"/>
        </w:rPr>
        <w:t xml:space="preserve"> </w:t>
      </w:r>
      <w:r w:rsidRPr="00D76C2D">
        <w:rPr>
          <w:rFonts w:cs="Arial"/>
          <w:color w:val="000000"/>
        </w:rPr>
        <w:t xml:space="preserve">Then, a </w:t>
      </w:r>
      <w:r>
        <w:rPr>
          <w:rFonts w:cs="Arial"/>
          <w:color w:val="000000"/>
        </w:rPr>
        <w:t>review of workbased learning</w:t>
      </w:r>
      <w:r w:rsidRPr="00D76C2D">
        <w:rPr>
          <w:rFonts w:cs="Arial"/>
          <w:color w:val="000000"/>
        </w:rPr>
        <w:t xml:space="preserve"> was undertaken to identify its key characteristics and to asse</w:t>
      </w:r>
      <w:r>
        <w:rPr>
          <w:rFonts w:cs="Arial"/>
          <w:color w:val="000000"/>
        </w:rPr>
        <w:t>ss the extent to which it would</w:t>
      </w:r>
      <w:r w:rsidRPr="00D76C2D">
        <w:rPr>
          <w:rFonts w:cs="Arial"/>
          <w:color w:val="000000"/>
        </w:rPr>
        <w:t xml:space="preserve"> operate as a mechanism for improving education </w:t>
      </w:r>
      <w:r w:rsidR="003E7DC0">
        <w:rPr>
          <w:rFonts w:cs="Arial"/>
          <w:color w:val="000000"/>
        </w:rPr>
        <w:t xml:space="preserve">and training </w:t>
      </w:r>
      <w:r w:rsidRPr="00D76C2D">
        <w:rPr>
          <w:rFonts w:cs="Arial"/>
          <w:color w:val="000000"/>
        </w:rPr>
        <w:t xml:space="preserve">services in Australia. Several elements of workbased learning were identified that would lead to a material improvement in education </w:t>
      </w:r>
      <w:r w:rsidR="003E7DC0">
        <w:rPr>
          <w:rFonts w:cs="Arial"/>
          <w:color w:val="000000"/>
        </w:rPr>
        <w:t xml:space="preserve">and training </w:t>
      </w:r>
      <w:r>
        <w:rPr>
          <w:rFonts w:cs="Arial"/>
          <w:color w:val="000000"/>
        </w:rPr>
        <w:t xml:space="preserve">services in Australia. However, this research has identified underlying barriers within the Australian education </w:t>
      </w:r>
      <w:r w:rsidR="00E25336">
        <w:rPr>
          <w:rFonts w:cs="Arial"/>
          <w:color w:val="000000"/>
        </w:rPr>
        <w:t xml:space="preserve">and training </w:t>
      </w:r>
      <w:r>
        <w:rPr>
          <w:rFonts w:cs="Arial"/>
          <w:color w:val="000000"/>
        </w:rPr>
        <w:t>system that are</w:t>
      </w:r>
      <w:r w:rsidRPr="00D76C2D">
        <w:rPr>
          <w:rFonts w:cs="Arial"/>
          <w:color w:val="000000"/>
        </w:rPr>
        <w:t xml:space="preserve"> likely to </w:t>
      </w:r>
      <w:r>
        <w:rPr>
          <w:rFonts w:cs="Arial"/>
          <w:color w:val="000000"/>
        </w:rPr>
        <w:t>inhibit future offerings of</w:t>
      </w:r>
      <w:r w:rsidRPr="00D76C2D">
        <w:rPr>
          <w:rFonts w:cs="Arial"/>
          <w:color w:val="000000"/>
        </w:rPr>
        <w:t xml:space="preserve"> workbased learning </w:t>
      </w:r>
      <w:r>
        <w:rPr>
          <w:rFonts w:cs="Arial"/>
          <w:color w:val="000000"/>
        </w:rPr>
        <w:t xml:space="preserve">by Australian </w:t>
      </w:r>
      <w:r w:rsidR="00E25336">
        <w:rPr>
          <w:rFonts w:cs="Arial"/>
          <w:color w:val="000000"/>
        </w:rPr>
        <w:t>providers</w:t>
      </w:r>
      <w:r w:rsidRPr="00D76C2D">
        <w:rPr>
          <w:rFonts w:cs="Arial"/>
          <w:color w:val="000000"/>
        </w:rPr>
        <w:t>. This however, will not nece</w:t>
      </w:r>
      <w:r w:rsidR="00E25336">
        <w:rPr>
          <w:rFonts w:cs="Arial"/>
          <w:color w:val="000000"/>
        </w:rPr>
        <w:t>ssarily impede its application.</w:t>
      </w:r>
    </w:p>
    <w:p w14:paraId="585634E6" w14:textId="77777777" w:rsidR="00E25336" w:rsidRDefault="00E25336" w:rsidP="00D4226A">
      <w:pPr>
        <w:spacing w:line="360" w:lineRule="auto"/>
        <w:jc w:val="both"/>
        <w:rPr>
          <w:rFonts w:cs="Arial"/>
          <w:color w:val="000000"/>
        </w:rPr>
      </w:pPr>
    </w:p>
    <w:p w14:paraId="3643026C" w14:textId="77777777" w:rsidR="00D4226A" w:rsidRPr="00D76C2D" w:rsidRDefault="00D4226A" w:rsidP="00D4226A">
      <w:pPr>
        <w:spacing w:line="360" w:lineRule="auto"/>
        <w:jc w:val="both"/>
        <w:rPr>
          <w:rFonts w:cs="Arial"/>
          <w:color w:val="000000"/>
        </w:rPr>
      </w:pPr>
      <w:r w:rsidRPr="00D76C2D">
        <w:rPr>
          <w:rFonts w:cs="Arial"/>
          <w:color w:val="000000"/>
        </w:rPr>
        <w:t>Some authorities have already identified that new players and new institutions will enter the market to respond to the more flexible needs of individual students, businesses and the labour market</w:t>
      </w:r>
      <w:r w:rsidRPr="005375CA">
        <w:rPr>
          <w:rFonts w:eastAsia="Times New Roman"/>
        </w:rPr>
        <w:t xml:space="preserve"> </w:t>
      </w:r>
      <w:r>
        <w:rPr>
          <w:rFonts w:eastAsia="Times New Roman"/>
        </w:rPr>
        <w:t>(deWeert 2011)</w:t>
      </w:r>
      <w:r w:rsidRPr="00D76C2D">
        <w:rPr>
          <w:rFonts w:cs="Arial"/>
          <w:color w:val="000000"/>
        </w:rPr>
        <w:t>. Austra</w:t>
      </w:r>
      <w:r>
        <w:rPr>
          <w:rFonts w:cs="Arial"/>
          <w:color w:val="000000"/>
        </w:rPr>
        <w:t>lian universities have a strong</w:t>
      </w:r>
      <w:r w:rsidRPr="00D76C2D">
        <w:rPr>
          <w:rFonts w:cs="Arial"/>
          <w:color w:val="000000"/>
        </w:rPr>
        <w:t xml:space="preserve"> future demand for </w:t>
      </w:r>
      <w:r>
        <w:rPr>
          <w:rFonts w:cs="Arial"/>
          <w:color w:val="000000"/>
        </w:rPr>
        <w:t>bachelor degrees offered via the</w:t>
      </w:r>
      <w:r w:rsidRPr="00D76C2D">
        <w:rPr>
          <w:rFonts w:cs="Arial"/>
          <w:color w:val="000000"/>
        </w:rPr>
        <w:t xml:space="preserve"> conventional academic pathway and the incentives are too high to falter from this path. In the absence of government policy, which was a significant factor in the development and growth of </w:t>
      </w:r>
      <w:r>
        <w:rPr>
          <w:rFonts w:cs="Arial"/>
          <w:color w:val="000000"/>
        </w:rPr>
        <w:t>workbased learning</w:t>
      </w:r>
      <w:r w:rsidRPr="00D76C2D">
        <w:rPr>
          <w:rFonts w:cs="Arial"/>
          <w:color w:val="000000"/>
        </w:rPr>
        <w:t xml:space="preserve"> in the UK</w:t>
      </w:r>
      <w:r w:rsidRPr="00625891">
        <w:rPr>
          <w:rFonts w:eastAsia="Times New Roman"/>
        </w:rPr>
        <w:t xml:space="preserve"> </w:t>
      </w:r>
      <w:r>
        <w:rPr>
          <w:rFonts w:eastAsia="Times New Roman"/>
        </w:rPr>
        <w:t>(Garnett and Workman 2009)</w:t>
      </w:r>
      <w:r>
        <w:rPr>
          <w:rFonts w:cs="Arial"/>
          <w:color w:val="000000"/>
        </w:rPr>
        <w:t xml:space="preserve">, the </w:t>
      </w:r>
      <w:r w:rsidRPr="00D76C2D">
        <w:rPr>
          <w:rFonts w:cs="Arial"/>
          <w:color w:val="000000"/>
        </w:rPr>
        <w:t xml:space="preserve">growth of </w:t>
      </w:r>
      <w:r>
        <w:rPr>
          <w:rFonts w:cs="Arial"/>
          <w:color w:val="000000"/>
        </w:rPr>
        <w:t>workbased learning</w:t>
      </w:r>
      <w:r w:rsidRPr="00D76C2D">
        <w:rPr>
          <w:rFonts w:cs="Arial"/>
          <w:color w:val="000000"/>
        </w:rPr>
        <w:t xml:space="preserve"> will, most likely, depend on new entrants:  be they new institutional structures or players from other jurisdictions. Early indications from the current research being undertaken into workbased learning in Australia, is that stude</w:t>
      </w:r>
      <w:r>
        <w:rPr>
          <w:rFonts w:cs="Arial"/>
          <w:color w:val="000000"/>
        </w:rPr>
        <w:t>nts’ and employers’ interest in workbased learning</w:t>
      </w:r>
      <w:r w:rsidRPr="00D76C2D">
        <w:rPr>
          <w:rFonts w:cs="Arial"/>
          <w:color w:val="000000"/>
        </w:rPr>
        <w:t xml:space="preserve"> is likely to expand. </w:t>
      </w:r>
    </w:p>
    <w:p w14:paraId="4FB466F7" w14:textId="15C4FC98" w:rsidR="007D1B8B" w:rsidRDefault="007D1B8B" w:rsidP="00206301">
      <w:pPr>
        <w:rPr>
          <w:rFonts w:cs="Arial"/>
          <w:color w:val="000000"/>
        </w:rPr>
      </w:pPr>
    </w:p>
    <w:p w14:paraId="134519F3" w14:textId="77777777" w:rsidR="00206301" w:rsidRPr="00590DD0" w:rsidRDefault="00206301" w:rsidP="00D033DB">
      <w:pPr>
        <w:spacing w:line="360" w:lineRule="auto"/>
        <w:jc w:val="both"/>
        <w:rPr>
          <w:rFonts w:cs="Arial"/>
          <w:color w:val="000000"/>
        </w:rPr>
      </w:pPr>
    </w:p>
    <w:p w14:paraId="43209D28" w14:textId="77777777" w:rsidR="00A302CF" w:rsidRDefault="00A302CF">
      <w:pPr>
        <w:rPr>
          <w:rFonts w:cs="Arial"/>
          <w:b/>
        </w:rPr>
      </w:pPr>
      <w:r>
        <w:rPr>
          <w:rFonts w:cs="Arial"/>
          <w:b/>
        </w:rPr>
        <w:br w:type="page"/>
      </w:r>
    </w:p>
    <w:p w14:paraId="0E0D3BD2" w14:textId="65A341CF" w:rsidR="007D1B8B" w:rsidRPr="005D274A" w:rsidRDefault="00475B4B" w:rsidP="00E77609">
      <w:pPr>
        <w:spacing w:line="360" w:lineRule="auto"/>
        <w:jc w:val="both"/>
        <w:outlineLvl w:val="0"/>
        <w:rPr>
          <w:rFonts w:cs="Arial"/>
          <w:b/>
        </w:rPr>
      </w:pPr>
      <w:r w:rsidRPr="005D274A">
        <w:rPr>
          <w:rFonts w:cs="Arial"/>
          <w:b/>
        </w:rPr>
        <w:t>List of References</w:t>
      </w:r>
    </w:p>
    <w:p w14:paraId="59B97840" w14:textId="77E3961C" w:rsidR="00475B4B" w:rsidRDefault="001A457D" w:rsidP="001A457D">
      <w:pPr>
        <w:spacing w:line="360" w:lineRule="auto"/>
        <w:rPr>
          <w:rFonts w:eastAsia="Times New Roman" w:cs="Arial"/>
        </w:rPr>
      </w:pPr>
      <w:r>
        <w:rPr>
          <w:rFonts w:eastAsia="Times New Roman" w:cs="Arial"/>
        </w:rPr>
        <w:t>Andersson, P. Fejes, A. Sandberg, F.</w:t>
      </w:r>
      <w:r w:rsidR="003E7DC0">
        <w:rPr>
          <w:rFonts w:eastAsia="Times New Roman" w:cs="Arial"/>
        </w:rPr>
        <w:t xml:space="preserve"> 2013,</w:t>
      </w:r>
      <w:r w:rsidR="00DC3FB1" w:rsidRPr="005D274A">
        <w:rPr>
          <w:rFonts w:eastAsia="Times New Roman" w:cs="Arial"/>
        </w:rPr>
        <w:t xml:space="preserve"> </w:t>
      </w:r>
      <w:r>
        <w:rPr>
          <w:rFonts w:eastAsia="Times New Roman" w:cs="Arial"/>
        </w:rPr>
        <w:t>‘</w:t>
      </w:r>
      <w:r w:rsidR="00DC3FB1" w:rsidRPr="005D274A">
        <w:rPr>
          <w:rFonts w:eastAsia="Times New Roman" w:cs="Arial"/>
        </w:rPr>
        <w:t>Introducing research on recognition of prior learning</w:t>
      </w:r>
      <w:r>
        <w:rPr>
          <w:rFonts w:eastAsia="Times New Roman" w:cs="Arial"/>
        </w:rPr>
        <w:t>’,</w:t>
      </w:r>
      <w:r w:rsidR="00DC3FB1" w:rsidRPr="005D274A">
        <w:rPr>
          <w:rFonts w:eastAsia="Times New Roman" w:cs="Arial"/>
        </w:rPr>
        <w:t xml:space="preserve"> </w:t>
      </w:r>
      <w:r w:rsidR="00DC3FB1" w:rsidRPr="001A457D">
        <w:rPr>
          <w:rFonts w:eastAsia="Times New Roman" w:cs="Arial"/>
          <w:i/>
        </w:rPr>
        <w:t>International Journal of Lifelong Education</w:t>
      </w:r>
      <w:r w:rsidR="003E7DC0">
        <w:rPr>
          <w:rFonts w:eastAsia="Times New Roman" w:cs="Arial"/>
        </w:rPr>
        <w:t xml:space="preserve"> 32, pp. 405–411,</w:t>
      </w:r>
      <w:r w:rsidR="00DC3FB1" w:rsidRPr="005D274A">
        <w:rPr>
          <w:rFonts w:eastAsia="Times New Roman" w:cs="Arial"/>
        </w:rPr>
        <w:t xml:space="preserve"> doi:10.1080/02601370.2013.778069</w:t>
      </w:r>
    </w:p>
    <w:p w14:paraId="102B6EEB" w14:textId="4325EF1B" w:rsidR="00AA551E" w:rsidRDefault="00F70753" w:rsidP="001A457D">
      <w:pPr>
        <w:spacing w:line="360" w:lineRule="auto"/>
        <w:rPr>
          <w:rFonts w:eastAsia="Times New Roman"/>
        </w:rPr>
      </w:pPr>
      <w:r>
        <w:rPr>
          <w:rFonts w:eastAsia="Times New Roman"/>
        </w:rPr>
        <w:t>Armsby, P.</w:t>
      </w:r>
      <w:r w:rsidR="003E7DC0">
        <w:rPr>
          <w:rFonts w:eastAsia="Times New Roman"/>
        </w:rPr>
        <w:t xml:space="preserve"> 2000,</w:t>
      </w:r>
      <w:r w:rsidR="00AA551E">
        <w:rPr>
          <w:rFonts w:eastAsia="Times New Roman"/>
        </w:rPr>
        <w:t xml:space="preserve"> </w:t>
      </w:r>
      <w:r>
        <w:rPr>
          <w:rFonts w:eastAsia="Times New Roman"/>
        </w:rPr>
        <w:t>‘</w:t>
      </w:r>
      <w:r w:rsidR="00AA551E">
        <w:rPr>
          <w:rFonts w:eastAsia="Times New Roman"/>
        </w:rPr>
        <w:t>Methodologies of Work Based Learning</w:t>
      </w:r>
      <w:r>
        <w:rPr>
          <w:rFonts w:eastAsia="Times New Roman"/>
        </w:rPr>
        <w:t>’</w:t>
      </w:r>
      <w:r w:rsidR="003E7DC0">
        <w:rPr>
          <w:rFonts w:eastAsia="Times New Roman"/>
        </w:rPr>
        <w:t>, in: Portwood, D.</w:t>
      </w:r>
      <w:r w:rsidR="00AA551E">
        <w:rPr>
          <w:rFonts w:eastAsia="Times New Roman"/>
        </w:rPr>
        <w:t xml:space="preserve"> Costley, C. (Eds.), </w:t>
      </w:r>
      <w:r w:rsidR="00AA551E" w:rsidRPr="00F70753">
        <w:rPr>
          <w:rFonts w:eastAsia="Times New Roman"/>
          <w:i/>
        </w:rPr>
        <w:t>Work Based Learning and the University New Perspectives and Practices Seda Paper 109</w:t>
      </w:r>
      <w:r>
        <w:rPr>
          <w:rFonts w:eastAsia="Times New Roman"/>
        </w:rPr>
        <w:t>,</w:t>
      </w:r>
      <w:r w:rsidR="00AA551E">
        <w:rPr>
          <w:rFonts w:eastAsia="Times New Roman"/>
        </w:rPr>
        <w:t xml:space="preserve"> Staff and Educational Development Association [SEDA], Birmingham, pp. 35–42.</w:t>
      </w:r>
    </w:p>
    <w:p w14:paraId="2DD461B9" w14:textId="7BFB9B90" w:rsidR="00AA551E" w:rsidRDefault="00F70753" w:rsidP="001A457D">
      <w:pPr>
        <w:spacing w:line="360" w:lineRule="auto"/>
        <w:rPr>
          <w:rFonts w:eastAsia="Times New Roman"/>
        </w:rPr>
      </w:pPr>
      <w:r>
        <w:rPr>
          <w:rFonts w:eastAsia="Times New Roman"/>
        </w:rPr>
        <w:t>Armsby, P. Costley, C.</w:t>
      </w:r>
      <w:r w:rsidR="003E7DC0">
        <w:rPr>
          <w:rFonts w:eastAsia="Times New Roman"/>
        </w:rPr>
        <w:t xml:space="preserve"> 2000,</w:t>
      </w:r>
      <w:r w:rsidR="00AA551E">
        <w:rPr>
          <w:rFonts w:eastAsia="Times New Roman"/>
        </w:rPr>
        <w:t xml:space="preserve"> </w:t>
      </w:r>
      <w:r>
        <w:rPr>
          <w:rFonts w:eastAsia="Times New Roman"/>
        </w:rPr>
        <w:t>‘</w:t>
      </w:r>
      <w:r w:rsidR="00AA551E">
        <w:rPr>
          <w:rFonts w:eastAsia="Times New Roman"/>
        </w:rPr>
        <w:t>Research Driven Projects</w:t>
      </w:r>
      <w:r>
        <w:rPr>
          <w:rFonts w:eastAsia="Times New Roman"/>
        </w:rPr>
        <w:t>’</w:t>
      </w:r>
      <w:r w:rsidR="003E7DC0">
        <w:rPr>
          <w:rFonts w:eastAsia="Times New Roman"/>
        </w:rPr>
        <w:t>, in: Portwood, D.</w:t>
      </w:r>
      <w:r w:rsidR="00AA551E">
        <w:rPr>
          <w:rFonts w:eastAsia="Times New Roman"/>
        </w:rPr>
        <w:t xml:space="preserve"> Costley, C. (Eds.), </w:t>
      </w:r>
      <w:r w:rsidR="00AA551E" w:rsidRPr="00F70753">
        <w:rPr>
          <w:rFonts w:eastAsia="Times New Roman"/>
          <w:i/>
        </w:rPr>
        <w:t>Work Based Learning and the University: New Perspectives and Practices Seda Paper 109</w:t>
      </w:r>
      <w:r>
        <w:rPr>
          <w:rFonts w:eastAsia="Times New Roman"/>
        </w:rPr>
        <w:t>,</w:t>
      </w:r>
      <w:r w:rsidR="00AA551E">
        <w:rPr>
          <w:rFonts w:eastAsia="Times New Roman"/>
        </w:rPr>
        <w:t xml:space="preserve"> Staff and Educational Development Association [SEDA], Birmingham, pp. 67–71.</w:t>
      </w:r>
    </w:p>
    <w:p w14:paraId="466DF309" w14:textId="3040FAFD" w:rsidR="005F5DDD" w:rsidRDefault="003E7DC0" w:rsidP="001A457D">
      <w:pPr>
        <w:spacing w:line="360" w:lineRule="auto"/>
        <w:rPr>
          <w:rFonts w:eastAsia="Times New Roman"/>
        </w:rPr>
      </w:pPr>
      <w:r>
        <w:rPr>
          <w:rFonts w:eastAsia="Times New Roman"/>
        </w:rPr>
        <w:t>AQF Council 2014,</w:t>
      </w:r>
      <w:r w:rsidR="005F5DDD">
        <w:rPr>
          <w:rFonts w:eastAsia="Times New Roman"/>
        </w:rPr>
        <w:t xml:space="preserve"> AQF Council’s Terms of Reference and Strategic Plan</w:t>
      </w:r>
      <w:r>
        <w:rPr>
          <w:rFonts w:eastAsia="Times New Roman"/>
        </w:rPr>
        <w:t>, viewed 17/01/</w:t>
      </w:r>
      <w:r w:rsidR="000F1F6F">
        <w:rPr>
          <w:rFonts w:eastAsia="Times New Roman"/>
        </w:rPr>
        <w:t>15</w:t>
      </w:r>
      <w:r w:rsidR="00F70753">
        <w:rPr>
          <w:rFonts w:eastAsia="Times New Roman"/>
        </w:rPr>
        <w:t>,</w:t>
      </w:r>
      <w:r w:rsidR="005F5DDD">
        <w:rPr>
          <w:rFonts w:eastAsia="Times New Roman"/>
        </w:rPr>
        <w:t xml:space="preserve"> URL </w:t>
      </w:r>
      <w:hyperlink r:id="rId9" w:history="1">
        <w:r w:rsidR="005F5DDD" w:rsidRPr="00073C48">
          <w:rPr>
            <w:rStyle w:val="Hyperlink"/>
            <w:rFonts w:eastAsia="Times New Roman"/>
          </w:rPr>
          <w:t>http://www.aqf.edu.au/council/about/ref-n-strat-plan/</w:t>
        </w:r>
      </w:hyperlink>
      <w:r w:rsidR="00F70753">
        <w:rPr>
          <w:rFonts w:eastAsia="Times New Roman"/>
        </w:rPr>
        <w:t xml:space="preserve">   </w:t>
      </w:r>
    </w:p>
    <w:p w14:paraId="1E0C1527" w14:textId="629C4C8A" w:rsidR="007D1B8B" w:rsidRPr="005D274A" w:rsidRDefault="00D349D1" w:rsidP="001A457D">
      <w:pPr>
        <w:spacing w:line="360" w:lineRule="auto"/>
        <w:rPr>
          <w:rFonts w:eastAsia="Times New Roman" w:cs="Arial"/>
        </w:rPr>
      </w:pPr>
      <w:r>
        <w:rPr>
          <w:rFonts w:eastAsia="Times New Roman" w:cs="Arial"/>
        </w:rPr>
        <w:t>AQF</w:t>
      </w:r>
      <w:r w:rsidR="003E7DC0">
        <w:rPr>
          <w:rFonts w:eastAsia="Times New Roman" w:cs="Arial"/>
        </w:rPr>
        <w:t xml:space="preserve"> Council 2013,</w:t>
      </w:r>
      <w:r w:rsidR="00DC3FB1" w:rsidRPr="005D274A">
        <w:rPr>
          <w:rFonts w:eastAsia="Times New Roman" w:cs="Arial"/>
        </w:rPr>
        <w:t xml:space="preserve"> Australian Qualifications Framework 2nd Edition 2013.</w:t>
      </w:r>
    </w:p>
    <w:p w14:paraId="2E9D34CD" w14:textId="4BA55E04" w:rsidR="00DC3FB1" w:rsidRPr="005D274A" w:rsidRDefault="003E7DC0" w:rsidP="001A457D">
      <w:pPr>
        <w:spacing w:line="360" w:lineRule="auto"/>
        <w:rPr>
          <w:rFonts w:eastAsia="Times New Roman" w:cs="Arial"/>
        </w:rPr>
      </w:pPr>
      <w:r>
        <w:rPr>
          <w:rFonts w:eastAsia="Times New Roman" w:cs="Arial"/>
        </w:rPr>
        <w:t>AQF Council 2009,</w:t>
      </w:r>
      <w:r w:rsidR="00DC3FB1" w:rsidRPr="005D274A">
        <w:rPr>
          <w:rFonts w:eastAsia="Times New Roman" w:cs="Arial"/>
        </w:rPr>
        <w:t xml:space="preserve"> </w:t>
      </w:r>
      <w:r w:rsidR="00DC3FB1" w:rsidRPr="003E7DC0">
        <w:rPr>
          <w:rFonts w:eastAsia="Times New Roman" w:cs="Arial"/>
          <w:i/>
        </w:rPr>
        <w:t>Building Better Connected Learning Through Improved Student Pathw</w:t>
      </w:r>
      <w:r w:rsidRPr="003E7DC0">
        <w:rPr>
          <w:rFonts w:eastAsia="Times New Roman" w:cs="Arial"/>
          <w:i/>
        </w:rPr>
        <w:t>ays (Pathways Project Report),</w:t>
      </w:r>
      <w:r w:rsidR="00DC3FB1" w:rsidRPr="005D274A">
        <w:rPr>
          <w:rFonts w:eastAsia="Times New Roman" w:cs="Arial"/>
        </w:rPr>
        <w:t xml:space="preserve"> Commonwealth of Australia.</w:t>
      </w:r>
    </w:p>
    <w:p w14:paraId="5FFF7915" w14:textId="58193826" w:rsidR="00DC3FB1" w:rsidRDefault="0092567D" w:rsidP="001A457D">
      <w:pPr>
        <w:spacing w:line="360" w:lineRule="auto"/>
        <w:rPr>
          <w:rFonts w:eastAsia="Times New Roman" w:cs="Arial"/>
        </w:rPr>
      </w:pPr>
      <w:r w:rsidRPr="005D274A">
        <w:rPr>
          <w:rFonts w:eastAsia="Times New Roman" w:cs="Arial"/>
        </w:rPr>
        <w:t>Australian Wo</w:t>
      </w:r>
      <w:r w:rsidR="003E7DC0">
        <w:rPr>
          <w:rFonts w:eastAsia="Times New Roman" w:cs="Arial"/>
        </w:rPr>
        <w:t>rkforce and Productivity Agency 2013,</w:t>
      </w:r>
      <w:r w:rsidRPr="005D274A">
        <w:rPr>
          <w:rFonts w:eastAsia="Times New Roman" w:cs="Arial"/>
        </w:rPr>
        <w:t xml:space="preserve"> Future Focus: 2013 National Workforce Development Strategy.</w:t>
      </w:r>
    </w:p>
    <w:p w14:paraId="1840E935" w14:textId="42F6CAA2" w:rsidR="00E03881" w:rsidRPr="00E03881" w:rsidRDefault="00F70753" w:rsidP="001A457D">
      <w:pPr>
        <w:spacing w:line="360" w:lineRule="auto"/>
        <w:rPr>
          <w:rFonts w:eastAsia="Times New Roman"/>
        </w:rPr>
      </w:pPr>
      <w:r>
        <w:rPr>
          <w:rFonts w:eastAsia="Times New Roman"/>
        </w:rPr>
        <w:t>Ball, I. Manwaring, G.</w:t>
      </w:r>
      <w:r w:rsidR="003E7DC0">
        <w:rPr>
          <w:rFonts w:eastAsia="Times New Roman"/>
        </w:rPr>
        <w:t xml:space="preserve"> 2010,</w:t>
      </w:r>
      <w:r w:rsidR="00E03881">
        <w:rPr>
          <w:rFonts w:eastAsia="Times New Roman"/>
        </w:rPr>
        <w:t xml:space="preserve"> </w:t>
      </w:r>
      <w:r w:rsidR="00E03881" w:rsidRPr="00F70753">
        <w:rPr>
          <w:rFonts w:eastAsia="Times New Roman"/>
          <w:i/>
        </w:rPr>
        <w:t>Making it work: a guidebook exploring work-based learning (Guidebook)</w:t>
      </w:r>
      <w:r w:rsidR="00E03881">
        <w:rPr>
          <w:rFonts w:eastAsia="Times New Roman"/>
        </w:rPr>
        <w:t>. Gloucester.</w:t>
      </w:r>
    </w:p>
    <w:p w14:paraId="66D507F2" w14:textId="5DC4D6A6" w:rsidR="00DC3FB1" w:rsidRDefault="001A0E55" w:rsidP="001A457D">
      <w:pPr>
        <w:spacing w:line="360" w:lineRule="auto"/>
        <w:rPr>
          <w:rFonts w:eastAsia="Times New Roman" w:cs="Arial"/>
        </w:rPr>
      </w:pPr>
      <w:r w:rsidRPr="005D274A">
        <w:rPr>
          <w:rFonts w:eastAsia="Times New Roman" w:cs="Arial"/>
        </w:rPr>
        <w:t>Burke</w:t>
      </w:r>
      <w:r w:rsidR="000F1F6F">
        <w:rPr>
          <w:rFonts w:eastAsia="Times New Roman" w:cs="Arial"/>
        </w:rPr>
        <w:t>, G. Keating, J.</w:t>
      </w:r>
      <w:r w:rsidRPr="005D274A">
        <w:rPr>
          <w:rFonts w:eastAsia="Times New Roman" w:cs="Arial"/>
        </w:rPr>
        <w:t xml:space="preserve"> Vickers, A.</w:t>
      </w:r>
      <w:r w:rsidR="000F1F6F">
        <w:rPr>
          <w:rFonts w:eastAsia="Times New Roman" w:cs="Arial"/>
        </w:rPr>
        <w:t xml:space="preserve"> Fearnside, R. &amp; Bateman, A. 2009</w:t>
      </w:r>
      <w:r w:rsidR="003E7DC0">
        <w:rPr>
          <w:rFonts w:eastAsia="Times New Roman" w:cs="Arial"/>
        </w:rPr>
        <w:t>,</w:t>
      </w:r>
      <w:r w:rsidRPr="005D274A">
        <w:rPr>
          <w:rFonts w:eastAsia="Times New Roman" w:cs="Arial"/>
        </w:rPr>
        <w:t xml:space="preserve"> </w:t>
      </w:r>
      <w:r w:rsidRPr="005D274A">
        <w:rPr>
          <w:rFonts w:eastAsia="Times New Roman" w:cs="Arial"/>
          <w:i/>
          <w:iCs/>
        </w:rPr>
        <w:t>Mapping Qualifications Frameworks across APEC Economies</w:t>
      </w:r>
      <w:r w:rsidR="003E7DC0">
        <w:rPr>
          <w:rFonts w:eastAsia="Times New Roman" w:cs="Arial"/>
        </w:rPr>
        <w:t xml:space="preserve">. Singapore, </w:t>
      </w:r>
      <w:r w:rsidRPr="005D274A">
        <w:rPr>
          <w:rFonts w:eastAsia="Times New Roman" w:cs="Arial"/>
        </w:rPr>
        <w:t>APEC Human Resou</w:t>
      </w:r>
      <w:r w:rsidR="003E7DC0">
        <w:rPr>
          <w:rFonts w:eastAsia="Times New Roman" w:cs="Arial"/>
        </w:rPr>
        <w:t xml:space="preserve">rces Development Working Group, viewed 16/01/15, </w:t>
      </w:r>
      <w:hyperlink r:id="rId10" w:history="1">
        <w:r w:rsidR="00BE4CB1" w:rsidRPr="00073C48">
          <w:rPr>
            <w:rStyle w:val="Hyperlink"/>
            <w:rFonts w:eastAsia="Times New Roman" w:cs="Arial"/>
          </w:rPr>
          <w:t>http://www.voced.edu.au/content/ngv17218</w:t>
        </w:r>
      </w:hyperlink>
      <w:r w:rsidR="00D349D1">
        <w:rPr>
          <w:rFonts w:eastAsia="Times New Roman" w:cs="Arial"/>
        </w:rPr>
        <w:t xml:space="preserve"> </w:t>
      </w:r>
    </w:p>
    <w:p w14:paraId="5B6DC5C4" w14:textId="1315EC37" w:rsidR="00BE4CB1" w:rsidRPr="00BE4CB1" w:rsidRDefault="000F1F6F" w:rsidP="001A457D">
      <w:pPr>
        <w:spacing w:line="360" w:lineRule="auto"/>
        <w:rPr>
          <w:rFonts w:eastAsia="Times New Roman"/>
        </w:rPr>
      </w:pPr>
      <w:r>
        <w:rPr>
          <w:rFonts w:eastAsia="Times New Roman"/>
        </w:rPr>
        <w:t>Costley, C.</w:t>
      </w:r>
      <w:r w:rsidR="003E7DC0">
        <w:rPr>
          <w:rFonts w:eastAsia="Times New Roman"/>
        </w:rPr>
        <w:t xml:space="preserve"> 2000,</w:t>
      </w:r>
      <w:r w:rsidR="00BE4CB1">
        <w:rPr>
          <w:rFonts w:eastAsia="Times New Roman"/>
        </w:rPr>
        <w:t xml:space="preserve"> </w:t>
      </w:r>
      <w:r>
        <w:rPr>
          <w:rFonts w:eastAsia="Times New Roman"/>
        </w:rPr>
        <w:t>‘</w:t>
      </w:r>
      <w:r w:rsidR="00BE4CB1">
        <w:rPr>
          <w:rFonts w:eastAsia="Times New Roman"/>
        </w:rPr>
        <w:t>The Boundaries and Frontiers of Work Based Knowledge</w:t>
      </w:r>
      <w:r>
        <w:rPr>
          <w:rFonts w:eastAsia="Times New Roman"/>
        </w:rPr>
        <w:t>’</w:t>
      </w:r>
      <w:r w:rsidR="003E7DC0">
        <w:rPr>
          <w:rFonts w:eastAsia="Times New Roman"/>
        </w:rPr>
        <w:t>, in: Portwood, D.</w:t>
      </w:r>
      <w:r w:rsidR="00BE4CB1">
        <w:rPr>
          <w:rFonts w:eastAsia="Times New Roman"/>
        </w:rPr>
        <w:t xml:space="preserve"> Costley, C. (Eds.), </w:t>
      </w:r>
      <w:r w:rsidR="00BE4CB1" w:rsidRPr="000F1F6F">
        <w:rPr>
          <w:rFonts w:eastAsia="Times New Roman"/>
          <w:i/>
        </w:rPr>
        <w:t>Work Based Learning and the University: New Perspectives and Practices Seda Paper 109</w:t>
      </w:r>
      <w:r w:rsidR="00BE4CB1">
        <w:rPr>
          <w:rFonts w:eastAsia="Times New Roman"/>
        </w:rPr>
        <w:t>. Staff and Education Development Association, Birmingham, pp. 23–33.</w:t>
      </w:r>
    </w:p>
    <w:p w14:paraId="29168108" w14:textId="74D697F3" w:rsidR="00435AA1" w:rsidRPr="005D274A" w:rsidRDefault="000F1F6F" w:rsidP="001A457D">
      <w:pPr>
        <w:spacing w:line="360" w:lineRule="auto"/>
        <w:rPr>
          <w:rFonts w:eastAsia="Times New Roman" w:cs="Arial"/>
        </w:rPr>
      </w:pPr>
      <w:r>
        <w:rPr>
          <w:rFonts w:eastAsia="Times New Roman" w:cs="Arial"/>
        </w:rPr>
        <w:t>Cairns, L. &amp; Malloch, M. 2011</w:t>
      </w:r>
      <w:r w:rsidR="003E7DC0">
        <w:rPr>
          <w:rFonts w:eastAsia="Times New Roman" w:cs="Arial"/>
        </w:rPr>
        <w:t>,</w:t>
      </w:r>
      <w:r w:rsidR="00435AA1" w:rsidRPr="005D274A">
        <w:rPr>
          <w:rFonts w:eastAsia="Times New Roman" w:cs="Arial"/>
        </w:rPr>
        <w:t xml:space="preserve"> </w:t>
      </w:r>
      <w:r>
        <w:rPr>
          <w:rFonts w:eastAsia="Times New Roman" w:cs="Arial"/>
        </w:rPr>
        <w:t>‘</w:t>
      </w:r>
      <w:r w:rsidR="00435AA1" w:rsidRPr="005D274A">
        <w:rPr>
          <w:rFonts w:eastAsia="Times New Roman" w:cs="Arial"/>
        </w:rPr>
        <w:t>Theories of Work, Place and Learning: New Directions</w:t>
      </w:r>
      <w:r>
        <w:rPr>
          <w:rFonts w:eastAsia="Times New Roman" w:cs="Arial"/>
        </w:rPr>
        <w:t>’, i</w:t>
      </w:r>
      <w:r w:rsidR="00435AA1" w:rsidRPr="005D274A">
        <w:rPr>
          <w:rFonts w:eastAsia="Times New Roman" w:cs="Arial"/>
        </w:rPr>
        <w:t xml:space="preserve">n M. Malloch, L. Cairns, K. Evans, &amp; B. N. O’Connor (Eds.), </w:t>
      </w:r>
      <w:r w:rsidR="00435AA1" w:rsidRPr="005D274A">
        <w:rPr>
          <w:rFonts w:eastAsia="Times New Roman" w:cs="Arial"/>
          <w:i/>
          <w:iCs/>
        </w:rPr>
        <w:t>The Sage Handbook of Workplace Learning</w:t>
      </w:r>
      <w:r w:rsidR="003E7DC0">
        <w:rPr>
          <w:rFonts w:eastAsia="Times New Roman" w:cs="Arial"/>
        </w:rPr>
        <w:t xml:space="preserve">, pp. 3–16, Los Angeles, </w:t>
      </w:r>
      <w:r w:rsidR="00435AA1" w:rsidRPr="005D274A">
        <w:rPr>
          <w:rFonts w:eastAsia="Times New Roman" w:cs="Arial"/>
        </w:rPr>
        <w:t>SAGE.</w:t>
      </w:r>
    </w:p>
    <w:p w14:paraId="3AB22FBF" w14:textId="4C50056D" w:rsidR="00435AA1" w:rsidRPr="005D274A" w:rsidRDefault="000F1F6F" w:rsidP="001A457D">
      <w:pPr>
        <w:spacing w:line="360" w:lineRule="auto"/>
        <w:rPr>
          <w:rFonts w:eastAsia="Times New Roman" w:cs="Arial"/>
        </w:rPr>
      </w:pPr>
      <w:r>
        <w:rPr>
          <w:rFonts w:eastAsia="Times New Roman" w:cs="Arial"/>
        </w:rPr>
        <w:t>Costley, C. 2000</w:t>
      </w:r>
      <w:r w:rsidR="003E7DC0">
        <w:rPr>
          <w:rFonts w:eastAsia="Times New Roman" w:cs="Arial"/>
        </w:rPr>
        <w:t>,</w:t>
      </w:r>
      <w:r w:rsidR="00435AA1" w:rsidRPr="005D274A">
        <w:rPr>
          <w:rFonts w:eastAsia="Times New Roman" w:cs="Arial"/>
        </w:rPr>
        <w:t xml:space="preserve"> </w:t>
      </w:r>
      <w:r>
        <w:rPr>
          <w:rFonts w:eastAsia="Times New Roman" w:cs="Arial"/>
        </w:rPr>
        <w:t>‘</w:t>
      </w:r>
      <w:r w:rsidR="00435AA1" w:rsidRPr="005D274A">
        <w:rPr>
          <w:rFonts w:eastAsia="Times New Roman" w:cs="Arial"/>
        </w:rPr>
        <w:t>The Boundaries and Frontiers of Work Based Knowledge</w:t>
      </w:r>
      <w:r>
        <w:rPr>
          <w:rFonts w:eastAsia="Times New Roman" w:cs="Arial"/>
        </w:rPr>
        <w:t>’, i</w:t>
      </w:r>
      <w:r w:rsidR="00435AA1" w:rsidRPr="005D274A">
        <w:rPr>
          <w:rFonts w:eastAsia="Times New Roman" w:cs="Arial"/>
        </w:rPr>
        <w:t xml:space="preserve">n D. Portwood &amp; C. Costley (Eds.), </w:t>
      </w:r>
      <w:r w:rsidR="00435AA1" w:rsidRPr="005D274A">
        <w:rPr>
          <w:rFonts w:eastAsia="Times New Roman" w:cs="Arial"/>
          <w:i/>
          <w:iCs/>
        </w:rPr>
        <w:t>Work Based Learning and the University: New Perspectives and Practices Seda Paper 109</w:t>
      </w:r>
      <w:r w:rsidR="00D8713B">
        <w:rPr>
          <w:rFonts w:eastAsia="Times New Roman" w:cs="Arial"/>
          <w:i/>
          <w:iCs/>
        </w:rPr>
        <w:t>,</w:t>
      </w:r>
      <w:r w:rsidR="00D8713B">
        <w:rPr>
          <w:rFonts w:eastAsia="Times New Roman" w:cs="Arial"/>
        </w:rPr>
        <w:t xml:space="preserve"> pp. 23–33,</w:t>
      </w:r>
      <w:r w:rsidR="003E7DC0">
        <w:rPr>
          <w:rFonts w:eastAsia="Times New Roman" w:cs="Arial"/>
        </w:rPr>
        <w:t xml:space="preserve"> Birmingham,</w:t>
      </w:r>
      <w:r w:rsidR="00435AA1" w:rsidRPr="005D274A">
        <w:rPr>
          <w:rFonts w:eastAsia="Times New Roman" w:cs="Arial"/>
        </w:rPr>
        <w:t xml:space="preserve"> Staff and Education Development Association.</w:t>
      </w:r>
    </w:p>
    <w:p w14:paraId="21F4ECA7" w14:textId="4F6CF11B" w:rsidR="00435AA1" w:rsidRDefault="00D8713B" w:rsidP="001A457D">
      <w:pPr>
        <w:spacing w:line="360" w:lineRule="auto"/>
        <w:rPr>
          <w:rFonts w:eastAsia="Times New Roman" w:cs="Arial"/>
        </w:rPr>
      </w:pPr>
      <w:r>
        <w:rPr>
          <w:rFonts w:eastAsia="Times New Roman" w:cs="Arial"/>
        </w:rPr>
        <w:t>Costley, C. 2011,</w:t>
      </w:r>
      <w:r w:rsidR="00435AA1" w:rsidRPr="005D274A">
        <w:rPr>
          <w:rFonts w:eastAsia="Times New Roman" w:cs="Arial"/>
        </w:rPr>
        <w:t xml:space="preserve"> </w:t>
      </w:r>
      <w:r>
        <w:rPr>
          <w:rFonts w:eastAsia="Times New Roman" w:cs="Arial"/>
        </w:rPr>
        <w:t>‘</w:t>
      </w:r>
      <w:r w:rsidR="00435AA1" w:rsidRPr="005D274A">
        <w:rPr>
          <w:rFonts w:eastAsia="Times New Roman" w:cs="Arial"/>
        </w:rPr>
        <w:t>Workplac</w:t>
      </w:r>
      <w:r>
        <w:rPr>
          <w:rFonts w:eastAsia="Times New Roman" w:cs="Arial"/>
        </w:rPr>
        <w:t>e Learning and Higher Education’, i</w:t>
      </w:r>
      <w:r w:rsidR="00435AA1" w:rsidRPr="005D274A">
        <w:rPr>
          <w:rFonts w:eastAsia="Times New Roman" w:cs="Arial"/>
        </w:rPr>
        <w:t xml:space="preserve">n M. Malloch, Margaret, L. Cairns, K. Evans, &amp; B. N. O’Connor (Eds.), </w:t>
      </w:r>
      <w:r w:rsidR="00435AA1" w:rsidRPr="005D274A">
        <w:rPr>
          <w:rFonts w:eastAsia="Times New Roman" w:cs="Arial"/>
          <w:i/>
          <w:iCs/>
        </w:rPr>
        <w:t>The Sage Handbook of Workplace Learning</w:t>
      </w:r>
      <w:r>
        <w:rPr>
          <w:rFonts w:eastAsia="Times New Roman" w:cs="Arial"/>
        </w:rPr>
        <w:t xml:space="preserve">, </w:t>
      </w:r>
      <w:r w:rsidR="00435AA1" w:rsidRPr="005D274A">
        <w:rPr>
          <w:rFonts w:eastAsia="Times New Roman" w:cs="Arial"/>
        </w:rPr>
        <w:t>pp. 39</w:t>
      </w:r>
      <w:r>
        <w:rPr>
          <w:rFonts w:eastAsia="Times New Roman" w:cs="Arial"/>
        </w:rPr>
        <w:t>5–406,</w:t>
      </w:r>
      <w:r w:rsidR="00435AA1" w:rsidRPr="005D274A">
        <w:rPr>
          <w:rFonts w:eastAsia="Times New Roman" w:cs="Arial"/>
        </w:rPr>
        <w:t xml:space="preserve"> Los Angeles: SAGE.</w:t>
      </w:r>
    </w:p>
    <w:p w14:paraId="4EBF56F7" w14:textId="443D9278" w:rsidR="00AA551E" w:rsidRDefault="00D8713B" w:rsidP="001A457D">
      <w:pPr>
        <w:spacing w:line="480" w:lineRule="auto"/>
        <w:rPr>
          <w:rFonts w:eastAsia="Times New Roman"/>
        </w:rPr>
      </w:pPr>
      <w:r>
        <w:rPr>
          <w:rFonts w:eastAsia="Times New Roman"/>
        </w:rPr>
        <w:t>Costley, C. Elliott, G.C. Gibbs, P.</w:t>
      </w:r>
      <w:r w:rsidR="00AA551E">
        <w:rPr>
          <w:rFonts w:eastAsia="Times New Roman"/>
        </w:rPr>
        <w:t xml:space="preserve"> 2010. </w:t>
      </w:r>
      <w:r w:rsidR="00AA551E" w:rsidRPr="00D8713B">
        <w:rPr>
          <w:rFonts w:eastAsia="Times New Roman"/>
          <w:i/>
        </w:rPr>
        <w:t>Doing Work Based Research</w:t>
      </w:r>
      <w:r w:rsidR="00177F92">
        <w:rPr>
          <w:rFonts w:eastAsia="Times New Roman"/>
        </w:rPr>
        <w:t>, SAGE Publications.</w:t>
      </w:r>
    </w:p>
    <w:p w14:paraId="6839DDC2" w14:textId="20F894E1" w:rsidR="00AA551E" w:rsidRPr="00AA551E" w:rsidRDefault="00D8713B" w:rsidP="001A457D">
      <w:pPr>
        <w:spacing w:line="480" w:lineRule="auto"/>
        <w:rPr>
          <w:rFonts w:eastAsia="Times New Roman"/>
        </w:rPr>
      </w:pPr>
      <w:r>
        <w:rPr>
          <w:rFonts w:eastAsia="Times New Roman"/>
        </w:rPr>
        <w:t>Costley, C. Armsby, P.</w:t>
      </w:r>
      <w:r w:rsidR="00AA551E">
        <w:rPr>
          <w:rFonts w:eastAsia="Times New Roman"/>
        </w:rPr>
        <w:t xml:space="preserve"> 2007. </w:t>
      </w:r>
      <w:r>
        <w:rPr>
          <w:rFonts w:eastAsia="Times New Roman"/>
        </w:rPr>
        <w:t>‘</w:t>
      </w:r>
      <w:r w:rsidR="00AA551E">
        <w:rPr>
          <w:rFonts w:eastAsia="Times New Roman"/>
        </w:rPr>
        <w:t>Methodologies for undergraduates doing practitioner investigations at work</w:t>
      </w:r>
      <w:r>
        <w:rPr>
          <w:rFonts w:eastAsia="Times New Roman"/>
        </w:rPr>
        <w:t>’,</w:t>
      </w:r>
      <w:r w:rsidR="00AA551E">
        <w:rPr>
          <w:rFonts w:eastAsia="Times New Roman"/>
        </w:rPr>
        <w:t xml:space="preserve"> </w:t>
      </w:r>
      <w:r w:rsidR="00AA551E" w:rsidRPr="00D8713B">
        <w:rPr>
          <w:rFonts w:eastAsia="Times New Roman"/>
          <w:i/>
        </w:rPr>
        <w:t>Journal of Workplace Learning 19</w:t>
      </w:r>
      <w:r w:rsidR="00AA551E">
        <w:rPr>
          <w:rFonts w:eastAsia="Times New Roman"/>
        </w:rPr>
        <w:t>, 131–145.</w:t>
      </w:r>
    </w:p>
    <w:p w14:paraId="2267E200" w14:textId="7F0F1FDF" w:rsidR="00435AA1" w:rsidRPr="005D274A" w:rsidRDefault="00D8713B" w:rsidP="001A457D">
      <w:pPr>
        <w:spacing w:line="360" w:lineRule="auto"/>
        <w:rPr>
          <w:rFonts w:eastAsia="Times New Roman" w:cs="Arial"/>
        </w:rPr>
      </w:pPr>
      <w:r>
        <w:rPr>
          <w:rFonts w:eastAsia="Times New Roman" w:cs="Arial"/>
        </w:rPr>
        <w:t>Costley, C. &amp; Lester, S. 2012</w:t>
      </w:r>
      <w:r w:rsidR="00435AA1" w:rsidRPr="005D274A">
        <w:rPr>
          <w:rFonts w:eastAsia="Times New Roman" w:cs="Arial"/>
        </w:rPr>
        <w:t xml:space="preserve">. </w:t>
      </w:r>
      <w:r>
        <w:rPr>
          <w:rFonts w:eastAsia="Times New Roman" w:cs="Arial"/>
        </w:rPr>
        <w:t>‘</w:t>
      </w:r>
      <w:r w:rsidR="00435AA1" w:rsidRPr="005D274A">
        <w:rPr>
          <w:rFonts w:eastAsia="Times New Roman" w:cs="Arial"/>
        </w:rPr>
        <w:t>Work-based doctorates: professional extension at the highest levels</w:t>
      </w:r>
      <w:r>
        <w:rPr>
          <w:rFonts w:eastAsia="Times New Roman" w:cs="Arial"/>
        </w:rPr>
        <w:t>’,</w:t>
      </w:r>
      <w:r w:rsidR="00435AA1" w:rsidRPr="005D274A">
        <w:rPr>
          <w:rFonts w:eastAsia="Times New Roman" w:cs="Arial"/>
        </w:rPr>
        <w:t xml:space="preserve"> </w:t>
      </w:r>
      <w:r w:rsidR="00435AA1" w:rsidRPr="005D274A">
        <w:rPr>
          <w:rFonts w:eastAsia="Times New Roman" w:cs="Arial"/>
          <w:i/>
          <w:iCs/>
        </w:rPr>
        <w:t>Studies in Higher Education</w:t>
      </w:r>
      <w:r w:rsidR="00435AA1" w:rsidRPr="005D274A">
        <w:rPr>
          <w:rFonts w:eastAsia="Times New Roman" w:cs="Arial"/>
        </w:rPr>
        <w:t xml:space="preserve">, </w:t>
      </w:r>
      <w:r w:rsidR="00435AA1" w:rsidRPr="005D274A">
        <w:rPr>
          <w:rFonts w:eastAsia="Times New Roman" w:cs="Arial"/>
          <w:i/>
          <w:iCs/>
        </w:rPr>
        <w:t>37</w:t>
      </w:r>
      <w:r w:rsidR="00435AA1" w:rsidRPr="005D274A">
        <w:rPr>
          <w:rFonts w:eastAsia="Times New Roman" w:cs="Arial"/>
        </w:rPr>
        <w:t>(3), 257–269. doi:10.1080/03075079.2010.503344</w:t>
      </w:r>
    </w:p>
    <w:p w14:paraId="6C9E42DB" w14:textId="534193EA" w:rsidR="001A0E55" w:rsidRPr="005D274A" w:rsidRDefault="00F27A67" w:rsidP="001A457D">
      <w:pPr>
        <w:spacing w:line="360" w:lineRule="auto"/>
        <w:rPr>
          <w:rFonts w:eastAsia="Times New Roman" w:cs="Arial"/>
        </w:rPr>
      </w:pPr>
      <w:r>
        <w:rPr>
          <w:rFonts w:eastAsia="Times New Roman" w:cs="Arial"/>
        </w:rPr>
        <w:t>Cunningham, I. Dawes, G. &amp; Bennett, B. 2004,</w:t>
      </w:r>
      <w:r w:rsidR="00435AA1" w:rsidRPr="005D274A">
        <w:rPr>
          <w:rFonts w:eastAsia="Times New Roman" w:cs="Arial"/>
        </w:rPr>
        <w:t xml:space="preserve"> </w:t>
      </w:r>
      <w:r w:rsidR="00435AA1" w:rsidRPr="005D274A">
        <w:rPr>
          <w:rFonts w:eastAsia="Times New Roman" w:cs="Arial"/>
          <w:i/>
          <w:iCs/>
        </w:rPr>
        <w:t>The Handbook of Work Based Learning</w:t>
      </w:r>
      <w:r>
        <w:rPr>
          <w:rFonts w:eastAsia="Times New Roman" w:cs="Arial"/>
        </w:rPr>
        <w:t>, Aldershot,</w:t>
      </w:r>
      <w:r w:rsidR="00435AA1" w:rsidRPr="005D274A">
        <w:rPr>
          <w:rFonts w:eastAsia="Times New Roman" w:cs="Arial"/>
        </w:rPr>
        <w:t xml:space="preserve"> Gower.</w:t>
      </w:r>
    </w:p>
    <w:p w14:paraId="39A85FE4" w14:textId="770D0F1F" w:rsidR="00C354D5" w:rsidRPr="005D274A" w:rsidRDefault="00DC3FB1" w:rsidP="001A457D">
      <w:pPr>
        <w:spacing w:line="360" w:lineRule="auto"/>
        <w:rPr>
          <w:rFonts w:eastAsia="Times New Roman" w:cs="Arial"/>
        </w:rPr>
      </w:pPr>
      <w:r w:rsidRPr="005D274A">
        <w:rPr>
          <w:rFonts w:eastAsia="Times New Roman" w:cs="Arial"/>
        </w:rPr>
        <w:t xml:space="preserve">CEDEFOP, 2010. </w:t>
      </w:r>
      <w:r w:rsidRPr="00F27A67">
        <w:rPr>
          <w:rFonts w:eastAsia="Times New Roman" w:cs="Arial"/>
          <w:i/>
        </w:rPr>
        <w:t>Linking credit systems and qualifications frameworks: An international comparative analysis (Res</w:t>
      </w:r>
      <w:r w:rsidR="00F27A67" w:rsidRPr="00F27A67">
        <w:rPr>
          <w:rFonts w:eastAsia="Times New Roman" w:cs="Arial"/>
          <w:i/>
        </w:rPr>
        <w:t>earch No. Report No. 5)</w:t>
      </w:r>
      <w:r w:rsidR="00F27A67">
        <w:rPr>
          <w:rFonts w:eastAsia="Times New Roman" w:cs="Arial"/>
        </w:rPr>
        <w:t>,</w:t>
      </w:r>
      <w:r w:rsidRPr="005D274A">
        <w:rPr>
          <w:rFonts w:eastAsia="Times New Roman" w:cs="Arial"/>
        </w:rPr>
        <w:t xml:space="preserve"> European Centre for the Development o</w:t>
      </w:r>
      <w:r w:rsidR="00F27A67">
        <w:rPr>
          <w:rFonts w:eastAsia="Times New Roman" w:cs="Arial"/>
        </w:rPr>
        <w:t>f Vocational Training [Cedefop],</w:t>
      </w:r>
      <w:r w:rsidRPr="005D274A">
        <w:rPr>
          <w:rFonts w:eastAsia="Times New Roman" w:cs="Arial"/>
        </w:rPr>
        <w:t xml:space="preserve"> Luxembourg.</w:t>
      </w:r>
    </w:p>
    <w:p w14:paraId="0890A2AB" w14:textId="5C95E7C5" w:rsidR="00DC3FB1" w:rsidRPr="005D274A" w:rsidRDefault="00C354D5" w:rsidP="001A457D">
      <w:pPr>
        <w:spacing w:line="360" w:lineRule="auto"/>
        <w:rPr>
          <w:rFonts w:eastAsia="Times New Roman" w:cs="Arial"/>
        </w:rPr>
      </w:pPr>
      <w:r w:rsidRPr="005D274A">
        <w:rPr>
          <w:rFonts w:eastAsia="Times New Roman" w:cs="Arial"/>
        </w:rPr>
        <w:t xml:space="preserve">CEDEFOP, 2011. </w:t>
      </w:r>
      <w:r w:rsidRPr="00F27A67">
        <w:rPr>
          <w:rFonts w:eastAsia="Times New Roman" w:cs="Arial"/>
          <w:i/>
        </w:rPr>
        <w:t>Labour-market polarisation and elementary occupations in Europe (RESEARCH PAPER No. 9)</w:t>
      </w:r>
      <w:r w:rsidR="00F27A67">
        <w:rPr>
          <w:rFonts w:eastAsia="Times New Roman" w:cs="Arial"/>
        </w:rPr>
        <w:t>,</w:t>
      </w:r>
      <w:r w:rsidRPr="005D274A">
        <w:rPr>
          <w:rFonts w:eastAsia="Times New Roman" w:cs="Arial"/>
        </w:rPr>
        <w:t xml:space="preserve"> Publications Office of the European Union, Luxembourg.</w:t>
      </w:r>
    </w:p>
    <w:p w14:paraId="74361127" w14:textId="7C92CA06" w:rsidR="001936AE" w:rsidRPr="005D274A" w:rsidRDefault="00DC3FB1" w:rsidP="001A457D">
      <w:pPr>
        <w:spacing w:line="360" w:lineRule="auto"/>
        <w:rPr>
          <w:rFonts w:eastAsia="Times New Roman" w:cs="Arial"/>
        </w:rPr>
      </w:pPr>
      <w:r w:rsidRPr="005D274A">
        <w:rPr>
          <w:rFonts w:eastAsia="Times New Roman" w:cs="Arial"/>
        </w:rPr>
        <w:t xml:space="preserve">CEDEFOP, 2013. </w:t>
      </w:r>
      <w:r w:rsidRPr="00F27A67">
        <w:rPr>
          <w:rFonts w:eastAsia="Times New Roman" w:cs="Arial"/>
          <w:i/>
        </w:rPr>
        <w:t>Qualifications frameworks in Europe: forging the right links (Briefing Note Report)</w:t>
      </w:r>
      <w:r w:rsidR="00F27A67">
        <w:rPr>
          <w:rFonts w:eastAsia="Times New Roman" w:cs="Arial"/>
        </w:rPr>
        <w:t>,</w:t>
      </w:r>
      <w:r w:rsidRPr="005D274A">
        <w:rPr>
          <w:rFonts w:eastAsia="Times New Roman" w:cs="Arial"/>
        </w:rPr>
        <w:t xml:space="preserve"> European Centre for the Development of Vocational Training [Cedefop], Luxembourg.</w:t>
      </w:r>
    </w:p>
    <w:p w14:paraId="593D6B43" w14:textId="42AF9E08" w:rsidR="001936AE" w:rsidRPr="005D274A" w:rsidRDefault="003C1645" w:rsidP="001A457D">
      <w:pPr>
        <w:spacing w:line="360" w:lineRule="auto"/>
        <w:rPr>
          <w:rFonts w:eastAsia="Times New Roman" w:cs="Arial"/>
          <w:lang w:eastAsia="en-US"/>
        </w:rPr>
      </w:pPr>
      <w:r w:rsidRPr="005D274A">
        <w:rPr>
          <w:rFonts w:eastAsia="Times New Roman" w:cs="Arial"/>
          <w:lang w:eastAsia="en-US"/>
        </w:rPr>
        <w:t xml:space="preserve">CEDEFOP, EQF, 2013. </w:t>
      </w:r>
      <w:r w:rsidRPr="00F27A67">
        <w:rPr>
          <w:rFonts w:eastAsia="Times New Roman" w:cs="Arial"/>
          <w:i/>
          <w:lang w:eastAsia="en-US"/>
        </w:rPr>
        <w:t>Information on the Cedefop study on “Qualifications at level 5 of the EQF</w:t>
      </w:r>
      <w:r w:rsidR="00F27A67">
        <w:rPr>
          <w:rFonts w:eastAsia="Times New Roman" w:cs="Arial"/>
          <w:i/>
          <w:lang w:eastAsia="en-US"/>
        </w:rPr>
        <w:t>,</w:t>
      </w:r>
      <w:r w:rsidRPr="005D274A">
        <w:rPr>
          <w:rFonts w:eastAsia="Times New Roman" w:cs="Arial"/>
          <w:lang w:eastAsia="en-US"/>
        </w:rPr>
        <w:t xml:space="preserve"> EQF Advisory Group.</w:t>
      </w:r>
    </w:p>
    <w:p w14:paraId="08E6E89C" w14:textId="6AB75981" w:rsidR="00DC3FB1" w:rsidRDefault="00CD209B" w:rsidP="001A457D">
      <w:pPr>
        <w:spacing w:line="360" w:lineRule="auto"/>
        <w:rPr>
          <w:rFonts w:eastAsia="Times New Roman" w:cs="Arial"/>
        </w:rPr>
      </w:pPr>
      <w:r w:rsidRPr="005D274A">
        <w:rPr>
          <w:rFonts w:eastAsia="Times New Roman" w:cs="Arial"/>
        </w:rPr>
        <w:t xml:space="preserve">CEDEFOP, ETF, 2013. </w:t>
      </w:r>
      <w:r w:rsidRPr="00F27A67">
        <w:rPr>
          <w:rFonts w:eastAsia="Times New Roman" w:cs="Arial"/>
          <w:i/>
        </w:rPr>
        <w:t>Global National Qualifications Framework Inventory: Country Cases from EU and ETF Partner Countries (Research Report)</w:t>
      </w:r>
      <w:r w:rsidR="00F27A67">
        <w:rPr>
          <w:rFonts w:eastAsia="Times New Roman" w:cs="Arial"/>
        </w:rPr>
        <w:t>,</w:t>
      </w:r>
      <w:r w:rsidRPr="005D274A">
        <w:rPr>
          <w:rFonts w:eastAsia="Times New Roman" w:cs="Arial"/>
        </w:rPr>
        <w:t xml:space="preserve"> European Training Foundation.</w:t>
      </w:r>
    </w:p>
    <w:p w14:paraId="5ED90433" w14:textId="695059B7" w:rsidR="007B2EAC" w:rsidRPr="007B2EAC" w:rsidRDefault="00F27A67" w:rsidP="001A457D">
      <w:pPr>
        <w:spacing w:line="360" w:lineRule="auto"/>
        <w:rPr>
          <w:rFonts w:eastAsia="Times New Roman"/>
        </w:rPr>
      </w:pPr>
      <w:r>
        <w:rPr>
          <w:rFonts w:eastAsia="Times New Roman"/>
        </w:rPr>
        <w:t>Doncaster, K.</w:t>
      </w:r>
      <w:r w:rsidR="007B2EAC">
        <w:rPr>
          <w:rFonts w:eastAsia="Times New Roman"/>
        </w:rPr>
        <w:t xml:space="preserve"> 2000. </w:t>
      </w:r>
      <w:r>
        <w:rPr>
          <w:rFonts w:eastAsia="Times New Roman"/>
        </w:rPr>
        <w:t>‘</w:t>
      </w:r>
      <w:r w:rsidR="007B2EAC">
        <w:rPr>
          <w:rFonts w:eastAsia="Times New Roman"/>
        </w:rPr>
        <w:t>Recognising and Accrediting Learning and the Development of Reflective Thinking</w:t>
      </w:r>
      <w:r>
        <w:rPr>
          <w:rFonts w:eastAsia="Times New Roman"/>
        </w:rPr>
        <w:t>’</w:t>
      </w:r>
      <w:r w:rsidR="007B2EAC">
        <w:rPr>
          <w:rFonts w:eastAsia="Times New Roman"/>
        </w:rPr>
        <w:t xml:space="preserve">, in: </w:t>
      </w:r>
      <w:r w:rsidR="007B2EAC" w:rsidRPr="00F27A67">
        <w:rPr>
          <w:rFonts w:eastAsia="Times New Roman"/>
          <w:i/>
        </w:rPr>
        <w:t>Work Based Learning and the University: New Perspectives and Practices, SEDA Paper 109</w:t>
      </w:r>
      <w:r w:rsidR="007B2EAC">
        <w:rPr>
          <w:rFonts w:eastAsia="Times New Roman"/>
        </w:rPr>
        <w:t>. Staff and Education Development Association, Birmingham, pp. 51–57.</w:t>
      </w:r>
    </w:p>
    <w:p w14:paraId="2E5AF918" w14:textId="1A236BCD" w:rsidR="005F4780" w:rsidRPr="005D274A" w:rsidRDefault="00DC3FB1" w:rsidP="001A457D">
      <w:pPr>
        <w:spacing w:line="360" w:lineRule="auto"/>
        <w:rPr>
          <w:rFonts w:eastAsia="Times New Roman" w:cs="Arial"/>
        </w:rPr>
      </w:pPr>
      <w:r w:rsidRPr="005D274A">
        <w:rPr>
          <w:rFonts w:eastAsia="Times New Roman" w:cs="Arial"/>
        </w:rPr>
        <w:t>Education and Culture DG, EQF, 2013. The European Qualifications Framework for Lifelong Learning.</w:t>
      </w:r>
    </w:p>
    <w:p w14:paraId="5C07D791" w14:textId="54900751" w:rsidR="00CE0A78" w:rsidRPr="005F085E" w:rsidRDefault="00F27A67" w:rsidP="001A457D">
      <w:pPr>
        <w:spacing w:line="360" w:lineRule="auto"/>
        <w:rPr>
          <w:rFonts w:eastAsia="Times New Roman" w:cs="Arial"/>
        </w:rPr>
      </w:pPr>
      <w:r>
        <w:rPr>
          <w:rFonts w:eastAsia="Times New Roman" w:cs="Arial"/>
        </w:rPr>
        <w:t>deWeert, E.</w:t>
      </w:r>
      <w:r w:rsidR="005F4780" w:rsidRPr="005D274A">
        <w:rPr>
          <w:rFonts w:eastAsia="Times New Roman" w:cs="Arial"/>
        </w:rPr>
        <w:t xml:space="preserve"> 2011. </w:t>
      </w:r>
      <w:r w:rsidR="005F4780" w:rsidRPr="00F27A67">
        <w:rPr>
          <w:rFonts w:eastAsia="Times New Roman" w:cs="Arial"/>
          <w:i/>
        </w:rPr>
        <w:t>Perspectives on Higher Education and the labour market (Review of international policy developments) (Research Report)</w:t>
      </w:r>
      <w:r>
        <w:rPr>
          <w:rFonts w:eastAsia="Times New Roman" w:cs="Arial"/>
        </w:rPr>
        <w:t>,</w:t>
      </w:r>
      <w:r w:rsidR="005F4780" w:rsidRPr="005D274A">
        <w:rPr>
          <w:rFonts w:eastAsia="Times New Roman" w:cs="Arial"/>
        </w:rPr>
        <w:t xml:space="preserve"> Center for Higher Education Policy Studies, Netherlands.</w:t>
      </w:r>
    </w:p>
    <w:p w14:paraId="33E5AA59" w14:textId="11856AAA" w:rsidR="00CE0A78" w:rsidRDefault="00F27A67" w:rsidP="001A457D">
      <w:pPr>
        <w:spacing w:line="360" w:lineRule="auto"/>
        <w:rPr>
          <w:rFonts w:eastAsia="Times New Roman"/>
        </w:rPr>
      </w:pPr>
      <w:r>
        <w:rPr>
          <w:rFonts w:eastAsia="Times New Roman"/>
        </w:rPr>
        <w:t>Elkjaer, B.</w:t>
      </w:r>
      <w:r w:rsidR="00CC0DD3">
        <w:rPr>
          <w:rFonts w:eastAsia="Times New Roman"/>
        </w:rPr>
        <w:t xml:space="preserve"> 2008,</w:t>
      </w:r>
      <w:r w:rsidR="00CE0A78">
        <w:rPr>
          <w:rFonts w:eastAsia="Times New Roman"/>
        </w:rPr>
        <w:t xml:space="preserve"> </w:t>
      </w:r>
      <w:r>
        <w:rPr>
          <w:rFonts w:eastAsia="Times New Roman"/>
        </w:rPr>
        <w:t>‘</w:t>
      </w:r>
      <w:r w:rsidR="00CE0A78">
        <w:rPr>
          <w:rFonts w:eastAsia="Times New Roman"/>
        </w:rPr>
        <w:t>Pragmatism A learning theory for the future</w:t>
      </w:r>
      <w:r>
        <w:rPr>
          <w:rFonts w:eastAsia="Times New Roman"/>
        </w:rPr>
        <w:t>’</w:t>
      </w:r>
      <w:r w:rsidR="00CE0A78">
        <w:rPr>
          <w:rFonts w:eastAsia="Times New Roman"/>
        </w:rPr>
        <w:t xml:space="preserve">, in: IIleris, K. (Ed.), </w:t>
      </w:r>
      <w:r w:rsidR="00CE0A78" w:rsidRPr="00F27A67">
        <w:rPr>
          <w:rFonts w:eastAsia="Times New Roman"/>
          <w:i/>
        </w:rPr>
        <w:t>Contemporary Theories of Learning: Learning Theorists... In Their Own Words</w:t>
      </w:r>
      <w:r>
        <w:rPr>
          <w:rFonts w:eastAsia="Times New Roman"/>
        </w:rPr>
        <w:t>,</w:t>
      </w:r>
      <w:r w:rsidR="00CE0A78">
        <w:rPr>
          <w:rFonts w:eastAsia="Times New Roman"/>
        </w:rPr>
        <w:t xml:space="preserve"> Routledge, Hoboken.</w:t>
      </w:r>
    </w:p>
    <w:p w14:paraId="561E7474" w14:textId="51F7FDC9" w:rsidR="00ED17BA" w:rsidRDefault="00F27A67" w:rsidP="001A457D">
      <w:pPr>
        <w:spacing w:line="360" w:lineRule="auto"/>
        <w:rPr>
          <w:rFonts w:eastAsia="Times New Roman"/>
        </w:rPr>
      </w:pPr>
      <w:r>
        <w:rPr>
          <w:rFonts w:eastAsia="Times New Roman"/>
        </w:rPr>
        <w:t>Garnett, J.</w:t>
      </w:r>
      <w:r w:rsidR="00CC0DD3">
        <w:rPr>
          <w:rFonts w:eastAsia="Times New Roman"/>
        </w:rPr>
        <w:t xml:space="preserve"> 2000,</w:t>
      </w:r>
      <w:r w:rsidR="00ED17BA">
        <w:rPr>
          <w:rFonts w:eastAsia="Times New Roman"/>
        </w:rPr>
        <w:t xml:space="preserve"> </w:t>
      </w:r>
      <w:r>
        <w:rPr>
          <w:rFonts w:eastAsia="Times New Roman"/>
        </w:rPr>
        <w:t>‘</w:t>
      </w:r>
      <w:r w:rsidR="00ED17BA">
        <w:rPr>
          <w:rFonts w:eastAsia="Times New Roman"/>
        </w:rPr>
        <w:t>Organisational Culture and the Role of Learning Agreements</w:t>
      </w:r>
      <w:r>
        <w:rPr>
          <w:rFonts w:eastAsia="Times New Roman"/>
        </w:rPr>
        <w:t>’</w:t>
      </w:r>
      <w:r w:rsidR="00ED17BA">
        <w:rPr>
          <w:rFonts w:eastAsia="Times New Roman"/>
        </w:rPr>
        <w:t xml:space="preserve">, in: Portwood, D., Costley, C. (Eds.), </w:t>
      </w:r>
      <w:r w:rsidR="00ED17BA" w:rsidRPr="00F27A67">
        <w:rPr>
          <w:rFonts w:eastAsia="Times New Roman"/>
          <w:i/>
        </w:rPr>
        <w:t>Work Based Learning and the University Seda Paper 109. Staff and Educational Devel</w:t>
      </w:r>
      <w:r w:rsidRPr="00F27A67">
        <w:rPr>
          <w:rFonts w:eastAsia="Times New Roman"/>
          <w:i/>
        </w:rPr>
        <w:t>o</w:t>
      </w:r>
      <w:r w:rsidR="00ED17BA" w:rsidRPr="00F27A67">
        <w:rPr>
          <w:rFonts w:eastAsia="Times New Roman"/>
          <w:i/>
        </w:rPr>
        <w:t>pment Association</w:t>
      </w:r>
      <w:r w:rsidR="00ED17BA">
        <w:rPr>
          <w:rFonts w:eastAsia="Times New Roman"/>
        </w:rPr>
        <w:t>, Birmingham, pp. 58–66.</w:t>
      </w:r>
    </w:p>
    <w:p w14:paraId="68F70348" w14:textId="4E748CD0" w:rsidR="007B2EAC" w:rsidRPr="00ED17BA" w:rsidRDefault="00F27A67" w:rsidP="001A457D">
      <w:pPr>
        <w:spacing w:line="360" w:lineRule="auto"/>
        <w:rPr>
          <w:rFonts w:eastAsia="Times New Roman"/>
        </w:rPr>
      </w:pPr>
      <w:r>
        <w:rPr>
          <w:rFonts w:eastAsia="Times New Roman"/>
        </w:rPr>
        <w:t>Garnett, J.</w:t>
      </w:r>
      <w:r w:rsidR="007B2EAC">
        <w:rPr>
          <w:rFonts w:eastAsia="Times New Roman"/>
        </w:rPr>
        <w:t xml:space="preserve"> 2010. </w:t>
      </w:r>
      <w:r>
        <w:rPr>
          <w:rFonts w:eastAsia="Times New Roman"/>
        </w:rPr>
        <w:t>‘</w:t>
      </w:r>
      <w:r w:rsidR="007B2EAC">
        <w:rPr>
          <w:rFonts w:eastAsia="Times New Roman"/>
        </w:rPr>
        <w:t>Recognising, Assessing and Rewarding Work Experience</w:t>
      </w:r>
      <w:r>
        <w:rPr>
          <w:rFonts w:eastAsia="Times New Roman"/>
        </w:rPr>
        <w:t>’</w:t>
      </w:r>
      <w:r w:rsidR="007B2EAC">
        <w:rPr>
          <w:rFonts w:eastAsia="Times New Roman"/>
        </w:rPr>
        <w:t xml:space="preserve">, in: </w:t>
      </w:r>
      <w:r w:rsidR="007B2EAC" w:rsidRPr="00F27A67">
        <w:rPr>
          <w:rFonts w:eastAsia="Times New Roman"/>
          <w:i/>
        </w:rPr>
        <w:t>Understanding Work Based Learning</w:t>
      </w:r>
      <w:r>
        <w:rPr>
          <w:rFonts w:eastAsia="Times New Roman"/>
        </w:rPr>
        <w:t>,</w:t>
      </w:r>
      <w:r w:rsidR="007B2EAC">
        <w:rPr>
          <w:rFonts w:eastAsia="Times New Roman"/>
        </w:rPr>
        <w:t xml:space="preserve"> Ashgate Publishing Group, Farnham, Surrey, GBR.</w:t>
      </w:r>
    </w:p>
    <w:p w14:paraId="35A876D6" w14:textId="47C72C7A" w:rsidR="00ED17BA" w:rsidRPr="005D274A" w:rsidRDefault="00F27A67" w:rsidP="001A457D">
      <w:pPr>
        <w:spacing w:line="360" w:lineRule="auto"/>
        <w:rPr>
          <w:rFonts w:eastAsia="Times New Roman" w:cs="Arial"/>
        </w:rPr>
      </w:pPr>
      <w:r>
        <w:rPr>
          <w:rFonts w:eastAsia="Times New Roman" w:cs="Arial"/>
        </w:rPr>
        <w:t>Garnett, J. 2013</w:t>
      </w:r>
      <w:r w:rsidR="00CC0DD3">
        <w:rPr>
          <w:rFonts w:eastAsia="Times New Roman" w:cs="Arial"/>
        </w:rPr>
        <w:t>,</w:t>
      </w:r>
      <w:r w:rsidR="00ED17BA" w:rsidRPr="005D274A">
        <w:rPr>
          <w:rFonts w:eastAsia="Times New Roman" w:cs="Arial"/>
        </w:rPr>
        <w:t xml:space="preserve"> Middlesex University Work Based Learning - Work Based Learning field of Study. Middlesex University.</w:t>
      </w:r>
    </w:p>
    <w:p w14:paraId="1214AB14" w14:textId="6347924C" w:rsidR="00435AA1" w:rsidRPr="005D274A" w:rsidRDefault="00F27A67" w:rsidP="001A457D">
      <w:pPr>
        <w:spacing w:line="360" w:lineRule="auto"/>
        <w:rPr>
          <w:rFonts w:eastAsia="Times New Roman" w:cs="Arial"/>
        </w:rPr>
      </w:pPr>
      <w:r>
        <w:rPr>
          <w:rFonts w:eastAsia="Times New Roman" w:cs="Arial"/>
        </w:rPr>
        <w:t>Garnett, J. Costley, C. &amp; Workman, B. (Eds.) 2009</w:t>
      </w:r>
      <w:r w:rsidR="00CC0DD3">
        <w:rPr>
          <w:rFonts w:eastAsia="Times New Roman" w:cs="Arial"/>
        </w:rPr>
        <w:t>,</w:t>
      </w:r>
      <w:r w:rsidR="00435AA1" w:rsidRPr="005D274A">
        <w:rPr>
          <w:rFonts w:eastAsia="Times New Roman" w:cs="Arial"/>
        </w:rPr>
        <w:t xml:space="preserve"> </w:t>
      </w:r>
      <w:r w:rsidR="00435AA1" w:rsidRPr="005D274A">
        <w:rPr>
          <w:rFonts w:eastAsia="Times New Roman" w:cs="Arial"/>
          <w:i/>
          <w:iCs/>
        </w:rPr>
        <w:t>Work Based Learning Journeys to the Core of Higher Education</w:t>
      </w:r>
      <w:r w:rsidR="00435AA1" w:rsidRPr="005D274A">
        <w:rPr>
          <w:rFonts w:eastAsia="Times New Roman" w:cs="Arial"/>
        </w:rPr>
        <w:t>. Middlesex: Middlesex University Press.</w:t>
      </w:r>
    </w:p>
    <w:p w14:paraId="1D765BC7" w14:textId="19491792" w:rsidR="00DC3FB1" w:rsidRPr="005D274A" w:rsidRDefault="00CC0DD3" w:rsidP="001A457D">
      <w:pPr>
        <w:spacing w:line="360" w:lineRule="auto"/>
        <w:rPr>
          <w:rFonts w:eastAsia="Times New Roman" w:cs="Arial"/>
        </w:rPr>
      </w:pPr>
      <w:r>
        <w:rPr>
          <w:rFonts w:eastAsia="Times New Roman" w:cs="Arial"/>
        </w:rPr>
        <w:t>Garnett, J.</w:t>
      </w:r>
      <w:r w:rsidR="00435AA1" w:rsidRPr="005D274A">
        <w:rPr>
          <w:rFonts w:eastAsia="Times New Roman" w:cs="Arial"/>
        </w:rPr>
        <w:t xml:space="preserve"> &amp; Workma</w:t>
      </w:r>
      <w:r>
        <w:rPr>
          <w:rFonts w:eastAsia="Times New Roman" w:cs="Arial"/>
        </w:rPr>
        <w:t>n, B. 2009,</w:t>
      </w:r>
      <w:r w:rsidR="00435AA1" w:rsidRPr="005D274A">
        <w:rPr>
          <w:rFonts w:eastAsia="Times New Roman" w:cs="Arial"/>
        </w:rPr>
        <w:t xml:space="preserve"> </w:t>
      </w:r>
      <w:r>
        <w:rPr>
          <w:rFonts w:eastAsia="Times New Roman" w:cs="Arial"/>
        </w:rPr>
        <w:t>‘</w:t>
      </w:r>
      <w:r w:rsidR="00435AA1" w:rsidRPr="005D274A">
        <w:rPr>
          <w:rFonts w:eastAsia="Times New Roman" w:cs="Arial"/>
        </w:rPr>
        <w:t>The Development  and Implementation of Work Based Learning at Middlesex University</w:t>
      </w:r>
      <w:r>
        <w:rPr>
          <w:rFonts w:eastAsia="Times New Roman" w:cs="Arial"/>
        </w:rPr>
        <w:t>’, i</w:t>
      </w:r>
      <w:r w:rsidR="00435AA1" w:rsidRPr="005D274A">
        <w:rPr>
          <w:rFonts w:eastAsia="Times New Roman" w:cs="Arial"/>
        </w:rPr>
        <w:t xml:space="preserve">n J. Garnett, C. Costley, &amp; B. Workman (Eds.), </w:t>
      </w:r>
      <w:r w:rsidR="00435AA1" w:rsidRPr="005D274A">
        <w:rPr>
          <w:rFonts w:eastAsia="Times New Roman" w:cs="Arial"/>
          <w:i/>
          <w:iCs/>
        </w:rPr>
        <w:t>Work Based Learning Journeys to the Core of Higher Education</w:t>
      </w:r>
      <w:r>
        <w:rPr>
          <w:rFonts w:eastAsia="Times New Roman" w:cs="Arial"/>
        </w:rPr>
        <w:t xml:space="preserve"> pp. 2–14,</w:t>
      </w:r>
      <w:r w:rsidR="00435AA1" w:rsidRPr="005D274A">
        <w:rPr>
          <w:rFonts w:eastAsia="Times New Roman" w:cs="Arial"/>
        </w:rPr>
        <w:t xml:space="preserve"> Middlesex: Middlesex University Press.</w:t>
      </w:r>
    </w:p>
    <w:p w14:paraId="79065AA9" w14:textId="5FFED21D" w:rsidR="00D349D1" w:rsidRPr="005D274A" w:rsidRDefault="00CC0DD3" w:rsidP="001A457D">
      <w:pPr>
        <w:spacing w:line="360" w:lineRule="auto"/>
        <w:rPr>
          <w:rFonts w:eastAsia="Times New Roman" w:cs="Arial"/>
        </w:rPr>
      </w:pPr>
      <w:r>
        <w:rPr>
          <w:rFonts w:eastAsia="Times New Roman" w:cs="Arial"/>
        </w:rPr>
        <w:t>Garnett, J. &amp; Young, D. (Eds.) 2008,</w:t>
      </w:r>
      <w:r w:rsidR="00435AA1" w:rsidRPr="005D274A">
        <w:rPr>
          <w:rFonts w:eastAsia="Times New Roman" w:cs="Arial"/>
        </w:rPr>
        <w:t xml:space="preserve"> </w:t>
      </w:r>
      <w:r w:rsidR="00435AA1" w:rsidRPr="005D274A">
        <w:rPr>
          <w:rFonts w:eastAsia="Times New Roman" w:cs="Arial"/>
          <w:i/>
          <w:iCs/>
        </w:rPr>
        <w:t>Work-based Learning Futures</w:t>
      </w:r>
      <w:r>
        <w:rPr>
          <w:rFonts w:eastAsia="Times New Roman" w:cs="Arial"/>
          <w:i/>
          <w:iCs/>
        </w:rPr>
        <w:t xml:space="preserve"> </w:t>
      </w:r>
      <w:r w:rsidR="00435AA1" w:rsidRPr="005D274A">
        <w:rPr>
          <w:rFonts w:eastAsia="Times New Roman" w:cs="Arial"/>
          <w:i/>
          <w:iCs/>
        </w:rPr>
        <w:t>11</w:t>
      </w:r>
      <w:r>
        <w:rPr>
          <w:rFonts w:eastAsia="Times New Roman" w:cs="Arial"/>
        </w:rPr>
        <w:t xml:space="preserve">. University </w:t>
      </w:r>
      <w:r w:rsidR="00435AA1" w:rsidRPr="005D274A">
        <w:rPr>
          <w:rFonts w:eastAsia="Times New Roman" w:cs="Arial"/>
        </w:rPr>
        <w:t>Vocational Awards Council. Retrieved from</w:t>
      </w:r>
      <w:r w:rsidR="00D349D1">
        <w:rPr>
          <w:rFonts w:eastAsia="Times New Roman" w:cs="Arial"/>
        </w:rPr>
        <w:t xml:space="preserve"> </w:t>
      </w:r>
      <w:hyperlink r:id="rId11" w:history="1">
        <w:r w:rsidR="00D349D1" w:rsidRPr="00073C48">
          <w:rPr>
            <w:rStyle w:val="Hyperlink"/>
            <w:rFonts w:eastAsia="Times New Roman" w:cs="Arial"/>
          </w:rPr>
          <w:t>http://www.uvac.ac.uk/resources/publications/</w:t>
        </w:r>
      </w:hyperlink>
      <w:r w:rsidR="00D349D1">
        <w:rPr>
          <w:rFonts w:eastAsia="Times New Roman" w:cs="Arial"/>
        </w:rPr>
        <w:t xml:space="preserve">  </w:t>
      </w:r>
      <w:r w:rsidR="00D349D1" w:rsidRPr="005D274A">
        <w:rPr>
          <w:rFonts w:eastAsia="Times New Roman" w:cs="Arial"/>
        </w:rPr>
        <w:t xml:space="preserve">(accessed </w:t>
      </w:r>
      <w:r w:rsidR="00D349D1">
        <w:rPr>
          <w:rFonts w:eastAsia="Times New Roman" w:cs="Arial"/>
        </w:rPr>
        <w:t>23</w:t>
      </w:r>
      <w:r w:rsidR="00D349D1" w:rsidRPr="005D274A">
        <w:rPr>
          <w:rFonts w:eastAsia="Times New Roman" w:cs="Arial"/>
        </w:rPr>
        <w:t>.</w:t>
      </w:r>
      <w:r w:rsidR="00D349D1">
        <w:rPr>
          <w:rFonts w:eastAsia="Times New Roman" w:cs="Arial"/>
        </w:rPr>
        <w:t>11</w:t>
      </w:r>
      <w:r w:rsidR="00D349D1" w:rsidRPr="005D274A">
        <w:rPr>
          <w:rFonts w:eastAsia="Times New Roman" w:cs="Arial"/>
        </w:rPr>
        <w:t>.</w:t>
      </w:r>
      <w:r w:rsidR="00D349D1">
        <w:rPr>
          <w:rFonts w:eastAsia="Times New Roman" w:cs="Arial"/>
        </w:rPr>
        <w:t>13</w:t>
      </w:r>
      <w:r w:rsidR="00D349D1" w:rsidRPr="005D274A">
        <w:rPr>
          <w:rFonts w:eastAsia="Times New Roman" w:cs="Arial"/>
        </w:rPr>
        <w:t>).</w:t>
      </w:r>
    </w:p>
    <w:p w14:paraId="2E2F9F54" w14:textId="6A30D2A4" w:rsidR="00D349D1" w:rsidRPr="005D274A" w:rsidRDefault="00CC0DD3" w:rsidP="001A457D">
      <w:pPr>
        <w:spacing w:line="360" w:lineRule="auto"/>
        <w:rPr>
          <w:rFonts w:eastAsia="Times New Roman" w:cs="Arial"/>
        </w:rPr>
      </w:pPr>
      <w:r>
        <w:rPr>
          <w:rFonts w:eastAsia="Times New Roman" w:cs="Arial"/>
        </w:rPr>
        <w:t>Garnett, J. &amp; Young, D. (Eds.) 2009,</w:t>
      </w:r>
      <w:r w:rsidR="00435AA1" w:rsidRPr="005D274A">
        <w:rPr>
          <w:rFonts w:eastAsia="Times New Roman" w:cs="Arial"/>
        </w:rPr>
        <w:t xml:space="preserve"> </w:t>
      </w:r>
      <w:r w:rsidR="00435AA1" w:rsidRPr="005D274A">
        <w:rPr>
          <w:rFonts w:eastAsia="Times New Roman" w:cs="Arial"/>
          <w:i/>
          <w:iCs/>
        </w:rPr>
        <w:t>Work-based Learning Futures 111</w:t>
      </w:r>
      <w:r w:rsidR="00435AA1" w:rsidRPr="005D274A">
        <w:rPr>
          <w:rFonts w:eastAsia="Times New Roman" w:cs="Arial"/>
        </w:rPr>
        <w:t xml:space="preserve">. University Vocational Awards Council. Retrieved from </w:t>
      </w:r>
      <w:hyperlink r:id="rId12" w:history="1">
        <w:r w:rsidR="00D349D1" w:rsidRPr="00073C48">
          <w:rPr>
            <w:rStyle w:val="Hyperlink"/>
            <w:rFonts w:eastAsia="Times New Roman" w:cs="Arial"/>
          </w:rPr>
          <w:t>http://www.uvac.ac.uk/resources/publications/</w:t>
        </w:r>
      </w:hyperlink>
      <w:r w:rsidR="00D349D1">
        <w:rPr>
          <w:rFonts w:eastAsia="Times New Roman" w:cs="Arial"/>
        </w:rPr>
        <w:t xml:space="preserve">  </w:t>
      </w:r>
      <w:r w:rsidR="00D349D1" w:rsidRPr="005D274A">
        <w:rPr>
          <w:rFonts w:eastAsia="Times New Roman" w:cs="Arial"/>
        </w:rPr>
        <w:t xml:space="preserve">(accessed </w:t>
      </w:r>
      <w:r w:rsidR="00D349D1">
        <w:rPr>
          <w:rFonts w:eastAsia="Times New Roman" w:cs="Arial"/>
        </w:rPr>
        <w:t>13</w:t>
      </w:r>
      <w:r w:rsidR="00D349D1" w:rsidRPr="005D274A">
        <w:rPr>
          <w:rFonts w:eastAsia="Times New Roman" w:cs="Arial"/>
        </w:rPr>
        <w:t>.</w:t>
      </w:r>
      <w:r w:rsidR="00D349D1">
        <w:rPr>
          <w:rFonts w:eastAsia="Times New Roman" w:cs="Arial"/>
        </w:rPr>
        <w:t>2</w:t>
      </w:r>
      <w:r w:rsidR="00D349D1" w:rsidRPr="005D274A">
        <w:rPr>
          <w:rFonts w:eastAsia="Times New Roman" w:cs="Arial"/>
        </w:rPr>
        <w:t>.14).</w:t>
      </w:r>
    </w:p>
    <w:p w14:paraId="60AB901F" w14:textId="6A9978FE" w:rsidR="00DC3FB1" w:rsidRPr="005D274A" w:rsidRDefault="00CC0DD3" w:rsidP="001A457D">
      <w:pPr>
        <w:spacing w:line="360" w:lineRule="auto"/>
        <w:rPr>
          <w:rFonts w:eastAsia="Times New Roman" w:cs="Arial"/>
        </w:rPr>
      </w:pPr>
      <w:r>
        <w:rPr>
          <w:rFonts w:eastAsia="Times New Roman" w:cs="Arial"/>
        </w:rPr>
        <w:t>Guthrie, H. Stanwick, J. Karmel, T. 2011,</w:t>
      </w:r>
      <w:r w:rsidR="005F4972" w:rsidRPr="005D274A">
        <w:rPr>
          <w:rFonts w:eastAsia="Times New Roman" w:cs="Arial"/>
        </w:rPr>
        <w:t xml:space="preserve"> </w:t>
      </w:r>
      <w:r w:rsidR="005F4972" w:rsidRPr="00CC0DD3">
        <w:rPr>
          <w:rFonts w:eastAsia="Times New Roman" w:cs="Arial"/>
          <w:i/>
        </w:rPr>
        <w:t>Pathways: developing the skills of Australi</w:t>
      </w:r>
      <w:r>
        <w:rPr>
          <w:rFonts w:eastAsia="Times New Roman" w:cs="Arial"/>
          <w:i/>
        </w:rPr>
        <w:t>a’s workforce (Research Report),</w:t>
      </w:r>
      <w:r w:rsidR="005F4972" w:rsidRPr="00CC0DD3">
        <w:rPr>
          <w:rFonts w:eastAsia="Times New Roman" w:cs="Arial"/>
          <w:i/>
        </w:rPr>
        <w:t xml:space="preserve"> </w:t>
      </w:r>
      <w:r w:rsidR="005F4972" w:rsidRPr="005D274A">
        <w:rPr>
          <w:rFonts w:eastAsia="Times New Roman" w:cs="Arial"/>
        </w:rPr>
        <w:t>National Centre for Vocational Education Research, Adelaide, South Australia.</w:t>
      </w:r>
    </w:p>
    <w:p w14:paraId="3E0CDE91" w14:textId="7F62BF1C" w:rsidR="00D349D1" w:rsidRDefault="00CC0DD3" w:rsidP="001A457D">
      <w:pPr>
        <w:spacing w:line="360" w:lineRule="auto"/>
        <w:rPr>
          <w:rFonts w:eastAsia="Times New Roman" w:cs="Arial"/>
        </w:rPr>
      </w:pPr>
      <w:r>
        <w:rPr>
          <w:rFonts w:eastAsia="Times New Roman" w:cs="Arial"/>
        </w:rPr>
        <w:t xml:space="preserve">Hackett, L. Shutt, L. </w:t>
      </w:r>
      <w:r w:rsidR="003E7DC0">
        <w:rPr>
          <w:rFonts w:eastAsia="Times New Roman" w:cs="Arial"/>
        </w:rPr>
        <w:t>MacLauchlan</w:t>
      </w:r>
      <w:r>
        <w:rPr>
          <w:rFonts w:eastAsia="Times New Roman" w:cs="Arial"/>
        </w:rPr>
        <w:t>, N. 2012,</w:t>
      </w:r>
      <w:r w:rsidR="00C354D5" w:rsidRPr="005D274A">
        <w:rPr>
          <w:rFonts w:eastAsia="Times New Roman" w:cs="Arial"/>
        </w:rPr>
        <w:t xml:space="preserve"> </w:t>
      </w:r>
      <w:r w:rsidR="00C354D5" w:rsidRPr="00CC0DD3">
        <w:rPr>
          <w:rFonts w:eastAsia="Times New Roman" w:cs="Arial"/>
          <w:i/>
        </w:rPr>
        <w:t>The way we’ll work: Labour market trends and preparing for the hourglass (Research Report)</w:t>
      </w:r>
      <w:r>
        <w:rPr>
          <w:rFonts w:eastAsia="Times New Roman" w:cs="Arial"/>
          <w:i/>
        </w:rPr>
        <w:t>,</w:t>
      </w:r>
      <w:r w:rsidR="00C354D5" w:rsidRPr="005D274A">
        <w:rPr>
          <w:rFonts w:eastAsia="Times New Roman" w:cs="Arial"/>
        </w:rPr>
        <w:t xml:space="preserve"> University Alliance.</w:t>
      </w:r>
    </w:p>
    <w:p w14:paraId="0D1D9277" w14:textId="20313B8D" w:rsidR="00ED5097" w:rsidRPr="005D274A" w:rsidRDefault="00CC0DD3" w:rsidP="001A457D">
      <w:pPr>
        <w:spacing w:line="360" w:lineRule="auto"/>
        <w:rPr>
          <w:rFonts w:eastAsia="Times New Roman" w:cs="Arial"/>
        </w:rPr>
      </w:pPr>
      <w:r>
        <w:rPr>
          <w:lang w:val="en-US" w:eastAsia="en-US"/>
        </w:rPr>
        <w:t>Halcomb, E. Andrew, S. Peters, K. Salamonson, Y. Jackson, D. 2010,</w:t>
      </w:r>
      <w:r w:rsidR="00ED5097" w:rsidRPr="00ED5097">
        <w:rPr>
          <w:lang w:val="en-US" w:eastAsia="en-US"/>
        </w:rPr>
        <w:t xml:space="preserve"> </w:t>
      </w:r>
      <w:r w:rsidR="00ED5097" w:rsidRPr="00CC0DD3">
        <w:rPr>
          <w:i/>
          <w:lang w:val="en-US" w:eastAsia="en-US"/>
        </w:rPr>
        <w:t>Casualisation of the teaching workforce: implications for nursing education</w:t>
      </w:r>
      <w:r>
        <w:rPr>
          <w:i/>
          <w:lang w:val="en-US" w:eastAsia="en-US"/>
        </w:rPr>
        <w:t>,</w:t>
      </w:r>
      <w:r w:rsidRPr="00CC0DD3">
        <w:rPr>
          <w:lang w:val="en-US" w:eastAsia="en-US"/>
        </w:rPr>
        <w:t xml:space="preserve"> viewed</w:t>
      </w:r>
      <w:r w:rsidRPr="005D274A">
        <w:rPr>
          <w:rFonts w:eastAsia="Times New Roman" w:cs="Arial"/>
        </w:rPr>
        <w:t xml:space="preserve"> </w:t>
      </w:r>
      <w:r>
        <w:rPr>
          <w:rFonts w:eastAsia="Times New Roman" w:cs="Arial"/>
        </w:rPr>
        <w:t>23</w:t>
      </w:r>
      <w:r w:rsidRPr="005D274A">
        <w:rPr>
          <w:rFonts w:eastAsia="Times New Roman" w:cs="Arial"/>
        </w:rPr>
        <w:t>.</w:t>
      </w:r>
      <w:r>
        <w:rPr>
          <w:rFonts w:eastAsia="Times New Roman" w:cs="Arial"/>
        </w:rPr>
        <w:t xml:space="preserve">2.14, </w:t>
      </w:r>
      <w:hyperlink r:id="rId13" w:history="1">
        <w:r w:rsidR="00ED5097" w:rsidRPr="00073C48">
          <w:rPr>
            <w:rStyle w:val="Hyperlink"/>
            <w:lang w:val="en-US" w:eastAsia="en-US"/>
          </w:rPr>
          <w:t>http://ro.uow.edu.au/cgi/viewcontent.cgi?article=1748&amp;context=smhpapers</w:t>
        </w:r>
      </w:hyperlink>
      <w:r w:rsidR="00D349D1">
        <w:rPr>
          <w:lang w:val="en-US" w:eastAsia="en-US"/>
        </w:rPr>
        <w:t xml:space="preserve"> </w:t>
      </w:r>
    </w:p>
    <w:p w14:paraId="30C4E342" w14:textId="263F4EFB" w:rsidR="00DC3FB1" w:rsidRPr="005D274A" w:rsidRDefault="00CC0DD3" w:rsidP="001A457D">
      <w:pPr>
        <w:spacing w:line="360" w:lineRule="auto"/>
        <w:rPr>
          <w:rFonts w:eastAsia="Times New Roman" w:cs="Arial"/>
          <w:lang w:eastAsia="en-US"/>
        </w:rPr>
      </w:pPr>
      <w:r>
        <w:rPr>
          <w:rFonts w:eastAsia="Times New Roman" w:cs="Arial"/>
          <w:lang w:eastAsia="en-US"/>
        </w:rPr>
        <w:t>Harris, R. Rainey, L. Sumner, R. 2006,</w:t>
      </w:r>
      <w:r w:rsidR="00014BB5" w:rsidRPr="005D274A">
        <w:rPr>
          <w:rFonts w:eastAsia="Times New Roman" w:cs="Arial"/>
          <w:lang w:eastAsia="en-US"/>
        </w:rPr>
        <w:t xml:space="preserve"> </w:t>
      </w:r>
      <w:r w:rsidR="00014BB5" w:rsidRPr="00CC0DD3">
        <w:rPr>
          <w:rFonts w:eastAsia="Times New Roman" w:cs="Arial"/>
          <w:i/>
          <w:lang w:eastAsia="en-US"/>
        </w:rPr>
        <w:t>Crazy paving or stepping stones? Learning pathways within and between vocational education and training and higher education (Research Report)</w:t>
      </w:r>
      <w:r>
        <w:rPr>
          <w:rFonts w:eastAsia="Times New Roman" w:cs="Arial"/>
          <w:lang w:eastAsia="en-US"/>
        </w:rPr>
        <w:t>,</w:t>
      </w:r>
      <w:r w:rsidR="00014BB5" w:rsidRPr="005D274A">
        <w:rPr>
          <w:rFonts w:eastAsia="Times New Roman" w:cs="Arial"/>
          <w:lang w:eastAsia="en-US"/>
        </w:rPr>
        <w:t xml:space="preserve"> National Centre for Vocational Education Research, Adelaide, South Australia.</w:t>
      </w:r>
    </w:p>
    <w:p w14:paraId="08C9EA10" w14:textId="022FBC45" w:rsidR="00714EF0" w:rsidRDefault="00CC0DD3" w:rsidP="001A457D">
      <w:pPr>
        <w:spacing w:line="360" w:lineRule="auto"/>
        <w:rPr>
          <w:rFonts w:eastAsia="Times New Roman"/>
        </w:rPr>
      </w:pPr>
      <w:r>
        <w:rPr>
          <w:rFonts w:eastAsia="Times New Roman"/>
        </w:rPr>
        <w:t>Kennedy, P. 2000,</w:t>
      </w:r>
      <w:r w:rsidR="00BE4CB1">
        <w:rPr>
          <w:rFonts w:eastAsia="Times New Roman"/>
        </w:rPr>
        <w:t xml:space="preserve"> </w:t>
      </w:r>
      <w:r w:rsidR="00CC0670">
        <w:rPr>
          <w:rFonts w:eastAsia="Times New Roman"/>
        </w:rPr>
        <w:t>‘</w:t>
      </w:r>
      <w:r w:rsidR="00BE4CB1">
        <w:rPr>
          <w:rFonts w:eastAsia="Times New Roman"/>
        </w:rPr>
        <w:t>Applying Work Based Learning to Undergraduate Study</w:t>
      </w:r>
      <w:r w:rsidR="00CC0670">
        <w:rPr>
          <w:rFonts w:eastAsia="Times New Roman"/>
        </w:rPr>
        <w:t>’, in: Portwood, D.</w:t>
      </w:r>
      <w:r w:rsidR="00BE4CB1">
        <w:rPr>
          <w:rFonts w:eastAsia="Times New Roman"/>
        </w:rPr>
        <w:t xml:space="preserve"> Costley, C. (Eds.), </w:t>
      </w:r>
      <w:r w:rsidR="00BE4CB1" w:rsidRPr="00CC0670">
        <w:rPr>
          <w:rFonts w:eastAsia="Times New Roman"/>
          <w:i/>
        </w:rPr>
        <w:t>Work Based Learning and the University: New Perspectives and Practices</w:t>
      </w:r>
      <w:r w:rsidR="00CC0670">
        <w:rPr>
          <w:rFonts w:eastAsia="Times New Roman"/>
        </w:rPr>
        <w:t>,</w:t>
      </w:r>
      <w:r w:rsidR="00BE4CB1">
        <w:rPr>
          <w:rFonts w:eastAsia="Times New Roman"/>
        </w:rPr>
        <w:t xml:space="preserve"> Staff and Educational Development Association Ltd, Birimgham, pp. 85–90.</w:t>
      </w:r>
    </w:p>
    <w:p w14:paraId="5DC33BCA" w14:textId="46BD3A12" w:rsidR="00E03881" w:rsidRPr="00BE4CB1" w:rsidRDefault="00CC0670" w:rsidP="001A457D">
      <w:pPr>
        <w:spacing w:line="360" w:lineRule="auto"/>
        <w:rPr>
          <w:rFonts w:eastAsia="Times New Roman"/>
        </w:rPr>
      </w:pPr>
      <w:r>
        <w:rPr>
          <w:rFonts w:eastAsia="Times New Roman"/>
        </w:rPr>
        <w:t>Lester, S. 2004,</w:t>
      </w:r>
      <w:r w:rsidR="00E03881">
        <w:rPr>
          <w:rFonts w:eastAsia="Times New Roman"/>
        </w:rPr>
        <w:t xml:space="preserve"> </w:t>
      </w:r>
      <w:r>
        <w:rPr>
          <w:rFonts w:eastAsia="Times New Roman"/>
        </w:rPr>
        <w:t>‘</w:t>
      </w:r>
      <w:r w:rsidR="00E03881">
        <w:rPr>
          <w:rFonts w:eastAsia="Times New Roman"/>
        </w:rPr>
        <w:t>Conceptualising the practitioner doctorate</w:t>
      </w:r>
      <w:r>
        <w:rPr>
          <w:rFonts w:eastAsia="Times New Roman"/>
        </w:rPr>
        <w:t>’</w:t>
      </w:r>
      <w:r w:rsidR="00E03881">
        <w:rPr>
          <w:rFonts w:eastAsia="Times New Roman"/>
        </w:rPr>
        <w:t xml:space="preserve"> </w:t>
      </w:r>
      <w:r w:rsidR="00E03881" w:rsidRPr="00CC0670">
        <w:rPr>
          <w:rFonts w:eastAsia="Times New Roman"/>
          <w:i/>
        </w:rPr>
        <w:t>Studies in Higher Education 29</w:t>
      </w:r>
      <w:r w:rsidR="00E03881">
        <w:rPr>
          <w:rFonts w:eastAsia="Times New Roman"/>
        </w:rPr>
        <w:t xml:space="preserve">, </w:t>
      </w:r>
      <w:r>
        <w:rPr>
          <w:rFonts w:eastAsia="Times New Roman"/>
        </w:rPr>
        <w:t>pp</w:t>
      </w:r>
      <w:r w:rsidR="00E03881">
        <w:rPr>
          <w:rFonts w:eastAsia="Times New Roman"/>
        </w:rPr>
        <w:t>757–770.</w:t>
      </w:r>
    </w:p>
    <w:p w14:paraId="0A59D19A" w14:textId="5DAEF5F8" w:rsidR="00435AA1" w:rsidRDefault="00CC0670" w:rsidP="001A457D">
      <w:pPr>
        <w:spacing w:line="360" w:lineRule="auto"/>
        <w:rPr>
          <w:rFonts w:eastAsia="Times New Roman" w:cs="Arial"/>
        </w:rPr>
      </w:pPr>
      <w:r>
        <w:rPr>
          <w:rFonts w:eastAsia="Times New Roman" w:cs="Arial"/>
        </w:rPr>
        <w:t>Lester, S. &amp; Costley, C. 2010,</w:t>
      </w:r>
      <w:r w:rsidR="00435AA1" w:rsidRPr="005D274A">
        <w:rPr>
          <w:rFonts w:eastAsia="Times New Roman" w:cs="Arial"/>
        </w:rPr>
        <w:t xml:space="preserve"> </w:t>
      </w:r>
      <w:r>
        <w:rPr>
          <w:rFonts w:eastAsia="Times New Roman" w:cs="Arial"/>
        </w:rPr>
        <w:t>‘</w:t>
      </w:r>
      <w:r w:rsidR="00435AA1" w:rsidRPr="005D274A">
        <w:rPr>
          <w:rFonts w:eastAsia="Times New Roman" w:cs="Arial"/>
        </w:rPr>
        <w:t>Work-based learning at higher education level: value, practice and critique</w:t>
      </w:r>
      <w:r>
        <w:rPr>
          <w:rFonts w:eastAsia="Times New Roman" w:cs="Arial"/>
        </w:rPr>
        <w:t>’,</w:t>
      </w:r>
      <w:r w:rsidR="00435AA1" w:rsidRPr="005D274A">
        <w:rPr>
          <w:rFonts w:eastAsia="Times New Roman" w:cs="Arial"/>
        </w:rPr>
        <w:t xml:space="preserve"> </w:t>
      </w:r>
      <w:r w:rsidR="00435AA1" w:rsidRPr="005D274A">
        <w:rPr>
          <w:rFonts w:eastAsia="Times New Roman" w:cs="Arial"/>
          <w:i/>
          <w:iCs/>
        </w:rPr>
        <w:t>Studies in Higher Education</w:t>
      </w:r>
      <w:r w:rsidR="00435AA1" w:rsidRPr="005D274A">
        <w:rPr>
          <w:rFonts w:eastAsia="Times New Roman" w:cs="Arial"/>
        </w:rPr>
        <w:t xml:space="preserve">, </w:t>
      </w:r>
      <w:r w:rsidR="00435AA1" w:rsidRPr="005D274A">
        <w:rPr>
          <w:rFonts w:eastAsia="Times New Roman" w:cs="Arial"/>
          <w:i/>
          <w:iCs/>
        </w:rPr>
        <w:t>35</w:t>
      </w:r>
      <w:r w:rsidR="00435AA1" w:rsidRPr="005D274A">
        <w:rPr>
          <w:rFonts w:eastAsia="Times New Roman" w:cs="Arial"/>
        </w:rPr>
        <w:t xml:space="preserve">(5), </w:t>
      </w:r>
      <w:r>
        <w:rPr>
          <w:rFonts w:eastAsia="Times New Roman" w:cs="Arial"/>
        </w:rPr>
        <w:t>pp</w:t>
      </w:r>
      <w:r w:rsidR="00435AA1" w:rsidRPr="005D274A">
        <w:rPr>
          <w:rFonts w:eastAsia="Times New Roman" w:cs="Arial"/>
        </w:rPr>
        <w:t>561–575.</w:t>
      </w:r>
    </w:p>
    <w:p w14:paraId="36766E9A" w14:textId="1DA6153F" w:rsidR="00E03881" w:rsidRPr="00E03881" w:rsidRDefault="00CC0670" w:rsidP="001A457D">
      <w:pPr>
        <w:spacing w:line="360" w:lineRule="auto"/>
        <w:rPr>
          <w:rFonts w:eastAsia="Times New Roman"/>
        </w:rPr>
      </w:pPr>
      <w:r>
        <w:rPr>
          <w:rFonts w:eastAsia="Times New Roman"/>
        </w:rPr>
        <w:t>McKernan, J. 2007,</w:t>
      </w:r>
      <w:r w:rsidR="00E03881">
        <w:rPr>
          <w:rFonts w:eastAsia="Times New Roman"/>
        </w:rPr>
        <w:t xml:space="preserve"> </w:t>
      </w:r>
      <w:r w:rsidR="00E03881" w:rsidRPr="00CC0670">
        <w:rPr>
          <w:rFonts w:eastAsia="Times New Roman"/>
          <w:i/>
        </w:rPr>
        <w:t>Curriculum and Imagination: Process Theory, Pedagogy and Action Research</w:t>
      </w:r>
      <w:r>
        <w:rPr>
          <w:rFonts w:eastAsia="Times New Roman"/>
        </w:rPr>
        <w:t>,</w:t>
      </w:r>
      <w:r w:rsidR="00E03881">
        <w:rPr>
          <w:rFonts w:eastAsia="Times New Roman"/>
        </w:rPr>
        <w:t xml:space="preserve"> Routledge, Florence, KY.</w:t>
      </w:r>
    </w:p>
    <w:p w14:paraId="53A49EE0" w14:textId="214E146F" w:rsidR="00DC3FB1" w:rsidRPr="005D274A" w:rsidRDefault="00CC0670" w:rsidP="001A457D">
      <w:pPr>
        <w:spacing w:line="360" w:lineRule="auto"/>
        <w:rPr>
          <w:rFonts w:eastAsia="Times New Roman" w:cs="Arial"/>
        </w:rPr>
      </w:pPr>
      <w:r>
        <w:rPr>
          <w:rFonts w:eastAsia="Times New Roman" w:cs="Arial"/>
        </w:rPr>
        <w:t>Moodie, G. Fredman, N. Bexley, E. Wheelahan, L. 2013,</w:t>
      </w:r>
      <w:r w:rsidR="00014BB5" w:rsidRPr="005D274A">
        <w:rPr>
          <w:rFonts w:eastAsia="Times New Roman" w:cs="Arial"/>
        </w:rPr>
        <w:t xml:space="preserve"> </w:t>
      </w:r>
      <w:r w:rsidR="00014BB5" w:rsidRPr="00CC0670">
        <w:rPr>
          <w:rFonts w:eastAsia="Times New Roman" w:cs="Arial"/>
          <w:i/>
        </w:rPr>
        <w:t xml:space="preserve">Vocational Education’s variable links to vocations (Research Report), </w:t>
      </w:r>
      <w:r w:rsidR="00014BB5" w:rsidRPr="005D274A">
        <w:rPr>
          <w:rFonts w:eastAsia="Times New Roman" w:cs="Arial"/>
        </w:rPr>
        <w:t>National Vocational Educatio</w:t>
      </w:r>
      <w:r>
        <w:rPr>
          <w:rFonts w:eastAsia="Times New Roman" w:cs="Arial"/>
        </w:rPr>
        <w:t>n and Training Research Program,</w:t>
      </w:r>
      <w:r w:rsidR="00014BB5" w:rsidRPr="005D274A">
        <w:rPr>
          <w:rFonts w:eastAsia="Times New Roman" w:cs="Arial"/>
        </w:rPr>
        <w:t xml:space="preserve"> Commonwealth of Australia, Adelaide.</w:t>
      </w:r>
    </w:p>
    <w:p w14:paraId="24D67F51" w14:textId="0A6B7225" w:rsidR="00DC3FB1" w:rsidRPr="005D274A" w:rsidRDefault="00DC3FB1" w:rsidP="001A457D">
      <w:pPr>
        <w:spacing w:line="360" w:lineRule="auto"/>
        <w:rPr>
          <w:rFonts w:eastAsia="Times New Roman" w:cs="Arial"/>
        </w:rPr>
      </w:pPr>
      <w:r w:rsidRPr="005D274A">
        <w:rPr>
          <w:rFonts w:eastAsia="Times New Roman" w:cs="Arial"/>
        </w:rPr>
        <w:t xml:space="preserve">Ministry of Science </w:t>
      </w:r>
      <w:r w:rsidR="00CC0670">
        <w:rPr>
          <w:rFonts w:eastAsia="Times New Roman" w:cs="Arial"/>
        </w:rPr>
        <w:t>Technology and Innovation, 2005,</w:t>
      </w:r>
      <w:r w:rsidRPr="005D274A">
        <w:rPr>
          <w:rFonts w:eastAsia="Times New Roman" w:cs="Arial"/>
        </w:rPr>
        <w:t xml:space="preserve"> A Framework for Qualifications of The European Higher Education Area.</w:t>
      </w:r>
    </w:p>
    <w:p w14:paraId="4F02E9F3" w14:textId="6765F73F" w:rsidR="00DC3FB1" w:rsidRDefault="00CC0670" w:rsidP="001A457D">
      <w:pPr>
        <w:spacing w:line="360" w:lineRule="auto"/>
        <w:rPr>
          <w:rFonts w:eastAsia="Times New Roman" w:cs="Arial"/>
        </w:rPr>
      </w:pPr>
      <w:r>
        <w:rPr>
          <w:rFonts w:eastAsia="Times New Roman" w:cs="Arial"/>
        </w:rPr>
        <w:t>Misko, J. Beddie, F. &amp; Smith, L. 2007,</w:t>
      </w:r>
      <w:r w:rsidR="001A0E55" w:rsidRPr="005D274A">
        <w:rPr>
          <w:rFonts w:eastAsia="Times New Roman" w:cs="Arial"/>
        </w:rPr>
        <w:t xml:space="preserve"> </w:t>
      </w:r>
      <w:r w:rsidR="001A0E55" w:rsidRPr="005D274A">
        <w:rPr>
          <w:rFonts w:eastAsia="Times New Roman" w:cs="Arial"/>
          <w:i/>
          <w:iCs/>
        </w:rPr>
        <w:t>The Recognition of Non-formal and Informal Learning in Australia Country Background Report prepared for the OECD activity on Recognition of Non-formal and Informal Learning</w:t>
      </w:r>
      <w:r w:rsidR="001A0E55" w:rsidRPr="005D274A">
        <w:rPr>
          <w:rFonts w:eastAsia="Times New Roman" w:cs="Arial"/>
        </w:rPr>
        <w:t xml:space="preserve"> (p. </w:t>
      </w:r>
      <w:r>
        <w:rPr>
          <w:rFonts w:eastAsia="Times New Roman" w:cs="Arial"/>
        </w:rPr>
        <w:t xml:space="preserve">244). Commonwealth of </w:t>
      </w:r>
      <w:r w:rsidR="003E7DC0">
        <w:rPr>
          <w:rFonts w:eastAsia="Times New Roman" w:cs="Arial"/>
        </w:rPr>
        <w:t>Australia</w:t>
      </w:r>
      <w:r>
        <w:rPr>
          <w:rFonts w:eastAsia="Times New Roman" w:cs="Arial"/>
        </w:rPr>
        <w:t xml:space="preserve"> viewed 18/01/15 </w:t>
      </w:r>
      <w:hyperlink r:id="rId14" w:history="1">
        <w:r w:rsidR="00ED17BA" w:rsidRPr="00073C48">
          <w:rPr>
            <w:rStyle w:val="Hyperlink"/>
            <w:rFonts w:eastAsia="Times New Roman" w:cs="Arial"/>
          </w:rPr>
          <w:t>http://vital.new.voced.edu.au/vital/access/services/Download/ngv:33965/SOURCE2</w:t>
        </w:r>
      </w:hyperlink>
      <w:r w:rsidR="00D349D1">
        <w:rPr>
          <w:rFonts w:eastAsia="Times New Roman" w:cs="Arial"/>
        </w:rPr>
        <w:t xml:space="preserve"> </w:t>
      </w:r>
      <w:r>
        <w:rPr>
          <w:rFonts w:eastAsia="Times New Roman" w:cs="Arial"/>
        </w:rPr>
        <w:t>(</w:t>
      </w:r>
    </w:p>
    <w:p w14:paraId="04A03B15" w14:textId="70EEFAE3" w:rsidR="00ED17BA" w:rsidRPr="00ED17BA" w:rsidRDefault="00CC0670" w:rsidP="001A457D">
      <w:pPr>
        <w:spacing w:line="360" w:lineRule="auto"/>
        <w:rPr>
          <w:rFonts w:eastAsia="Times New Roman"/>
        </w:rPr>
      </w:pPr>
      <w:r>
        <w:rPr>
          <w:rFonts w:eastAsia="Times New Roman"/>
        </w:rPr>
        <w:t>Portwood, D. 2000,</w:t>
      </w:r>
      <w:r w:rsidR="00ED17BA">
        <w:rPr>
          <w:rFonts w:eastAsia="Times New Roman"/>
        </w:rPr>
        <w:t xml:space="preserve"> </w:t>
      </w:r>
      <w:r>
        <w:rPr>
          <w:rFonts w:eastAsia="Times New Roman"/>
        </w:rPr>
        <w:t>‘</w:t>
      </w:r>
      <w:r w:rsidR="00ED17BA">
        <w:rPr>
          <w:rFonts w:eastAsia="Times New Roman"/>
        </w:rPr>
        <w:t>An Intellectual Case for Work Based Learning as a Subject</w:t>
      </w:r>
      <w:r>
        <w:rPr>
          <w:rFonts w:eastAsia="Times New Roman"/>
        </w:rPr>
        <w:t>’</w:t>
      </w:r>
      <w:r w:rsidR="00ED17BA">
        <w:rPr>
          <w:rFonts w:eastAsia="Times New Roman"/>
        </w:rPr>
        <w:t xml:space="preserve">, in: Portwood, D., Costley, C. (Eds.), </w:t>
      </w:r>
      <w:r w:rsidR="00ED17BA" w:rsidRPr="00CC0670">
        <w:rPr>
          <w:rFonts w:eastAsia="Times New Roman"/>
          <w:i/>
        </w:rPr>
        <w:t>Work Based Learning and the University: New Perspectives and Practices SEDA Paper 109</w:t>
      </w:r>
      <w:r>
        <w:rPr>
          <w:rFonts w:eastAsia="Times New Roman"/>
        </w:rPr>
        <w:t>,</w:t>
      </w:r>
      <w:r w:rsidR="00ED17BA">
        <w:rPr>
          <w:rFonts w:eastAsia="Times New Roman"/>
        </w:rPr>
        <w:t xml:space="preserve"> Staff and Educational Development Association, Birmingham, pp. 17–22.</w:t>
      </w:r>
    </w:p>
    <w:p w14:paraId="7C585A38" w14:textId="4F35A657" w:rsidR="00DC3FB1" w:rsidRPr="005D274A" w:rsidRDefault="00CC0670" w:rsidP="001A457D">
      <w:pPr>
        <w:spacing w:line="360" w:lineRule="auto"/>
        <w:rPr>
          <w:rFonts w:eastAsia="Times New Roman" w:cs="Arial"/>
        </w:rPr>
      </w:pPr>
      <w:r>
        <w:rPr>
          <w:rFonts w:eastAsia="Times New Roman" w:cs="Arial"/>
        </w:rPr>
        <w:t>Pitman, T. Vidovich, L. 2013,</w:t>
      </w:r>
      <w:r w:rsidR="00DC3FB1" w:rsidRPr="005D274A">
        <w:rPr>
          <w:rFonts w:eastAsia="Times New Roman" w:cs="Arial"/>
        </w:rPr>
        <w:t xml:space="preserve"> </w:t>
      </w:r>
      <w:r>
        <w:rPr>
          <w:rFonts w:eastAsia="Times New Roman" w:cs="Arial"/>
        </w:rPr>
        <w:t>‘</w:t>
      </w:r>
      <w:r w:rsidR="00DC3FB1" w:rsidRPr="00CC0670">
        <w:rPr>
          <w:rFonts w:eastAsia="Times New Roman" w:cs="Arial"/>
        </w:rPr>
        <w:t>Converting RPL into academic capital: lessons from Australian universities</w:t>
      </w:r>
      <w:r>
        <w:rPr>
          <w:rFonts w:eastAsia="Times New Roman" w:cs="Arial"/>
        </w:rPr>
        <w:t>’</w:t>
      </w:r>
      <w:r w:rsidRPr="00CC0670">
        <w:rPr>
          <w:rFonts w:eastAsia="Times New Roman" w:cs="Arial"/>
        </w:rPr>
        <w:t>,</w:t>
      </w:r>
      <w:r w:rsidR="00DC3FB1" w:rsidRPr="00CC0670">
        <w:rPr>
          <w:rFonts w:eastAsia="Times New Roman" w:cs="Arial"/>
        </w:rPr>
        <w:t xml:space="preserve"> </w:t>
      </w:r>
      <w:r w:rsidR="00DC3FB1" w:rsidRPr="00CC0670">
        <w:rPr>
          <w:rFonts w:eastAsia="Times New Roman" w:cs="Arial"/>
          <w:i/>
        </w:rPr>
        <w:t>International Journal of Lifelong Education 32</w:t>
      </w:r>
      <w:r>
        <w:rPr>
          <w:rFonts w:eastAsia="Times New Roman" w:cs="Arial"/>
        </w:rPr>
        <w:t>, 501–517,</w:t>
      </w:r>
      <w:r w:rsidR="00DC3FB1" w:rsidRPr="005D274A">
        <w:rPr>
          <w:rFonts w:eastAsia="Times New Roman" w:cs="Arial"/>
        </w:rPr>
        <w:t xml:space="preserve"> doi:10.1080/02601370.2013.778075</w:t>
      </w:r>
    </w:p>
    <w:p w14:paraId="7ADC56CF" w14:textId="4AD7656A" w:rsidR="00435AA1" w:rsidRPr="005D274A" w:rsidRDefault="00CC0670" w:rsidP="001A457D">
      <w:pPr>
        <w:spacing w:line="360" w:lineRule="auto"/>
        <w:rPr>
          <w:rFonts w:eastAsia="Times New Roman" w:cs="Arial"/>
        </w:rPr>
      </w:pPr>
      <w:r>
        <w:rPr>
          <w:rFonts w:eastAsia="Times New Roman" w:cs="Arial"/>
        </w:rPr>
        <w:t>Roodhouse, S. &amp; Mumford, J. 2010,</w:t>
      </w:r>
      <w:r w:rsidR="00435AA1" w:rsidRPr="005D274A">
        <w:rPr>
          <w:rFonts w:eastAsia="Times New Roman" w:cs="Arial"/>
        </w:rPr>
        <w:t xml:space="preserve"> </w:t>
      </w:r>
      <w:r w:rsidR="00435AA1" w:rsidRPr="005D274A">
        <w:rPr>
          <w:rFonts w:eastAsia="Times New Roman" w:cs="Arial"/>
          <w:i/>
          <w:iCs/>
        </w:rPr>
        <w:t>Understanding Work-Based Learning</w:t>
      </w:r>
      <w:r w:rsidR="003E7DC0">
        <w:rPr>
          <w:rFonts w:eastAsia="Times New Roman" w:cs="Arial"/>
        </w:rPr>
        <w:t>, Surrey,</w:t>
      </w:r>
      <w:r w:rsidR="00435AA1" w:rsidRPr="005D274A">
        <w:rPr>
          <w:rFonts w:eastAsia="Times New Roman" w:cs="Arial"/>
        </w:rPr>
        <w:t xml:space="preserve"> Gower.</w:t>
      </w:r>
    </w:p>
    <w:p w14:paraId="1D932D02" w14:textId="11ABE10E" w:rsidR="00DC3FB1" w:rsidRPr="005D274A" w:rsidRDefault="003E7DC0" w:rsidP="001A457D">
      <w:pPr>
        <w:spacing w:line="360" w:lineRule="auto"/>
        <w:rPr>
          <w:rFonts w:eastAsia="Times New Roman" w:cs="Arial"/>
        </w:rPr>
      </w:pPr>
      <w:r>
        <w:rPr>
          <w:rFonts w:eastAsia="Times New Roman" w:cs="Arial"/>
        </w:rPr>
        <w:t>Watson, L. Hagel, P. Chesters, J. 2013,</w:t>
      </w:r>
      <w:r w:rsidR="00A35FDE" w:rsidRPr="005D274A">
        <w:rPr>
          <w:rFonts w:eastAsia="Times New Roman" w:cs="Arial"/>
        </w:rPr>
        <w:t xml:space="preserve"> </w:t>
      </w:r>
      <w:r w:rsidR="00A35FDE" w:rsidRPr="003E7DC0">
        <w:rPr>
          <w:rFonts w:eastAsia="Times New Roman" w:cs="Arial"/>
          <w:i/>
        </w:rPr>
        <w:t xml:space="preserve">A half-open door: pathways for </w:t>
      </w:r>
      <w:r w:rsidR="00E77609" w:rsidRPr="003E7DC0">
        <w:rPr>
          <w:rFonts w:eastAsia="Times New Roman" w:cs="Arial"/>
          <w:i/>
        </w:rPr>
        <w:t>VET</w:t>
      </w:r>
      <w:r w:rsidR="00A35FDE" w:rsidRPr="003E7DC0">
        <w:rPr>
          <w:rFonts w:eastAsia="Times New Roman" w:cs="Arial"/>
          <w:i/>
        </w:rPr>
        <w:t xml:space="preserve"> award holders into Australian universities (Research Report)</w:t>
      </w:r>
      <w:r w:rsidR="00A35FDE" w:rsidRPr="005D274A">
        <w:rPr>
          <w:rFonts w:eastAsia="Times New Roman" w:cs="Arial"/>
        </w:rPr>
        <w:t>, National Vocational Education</w:t>
      </w:r>
      <w:r>
        <w:rPr>
          <w:rFonts w:eastAsia="Times New Roman" w:cs="Arial"/>
        </w:rPr>
        <w:t xml:space="preserve"> and Training Research Program,</w:t>
      </w:r>
      <w:r w:rsidR="00A35FDE" w:rsidRPr="005D274A">
        <w:rPr>
          <w:rFonts w:eastAsia="Times New Roman" w:cs="Arial"/>
        </w:rPr>
        <w:t xml:space="preserve"> Commonwealth of Australia, Adelaide.</w:t>
      </w:r>
    </w:p>
    <w:p w14:paraId="71560379" w14:textId="166F796D" w:rsidR="00586901" w:rsidRPr="00586901" w:rsidRDefault="003E7DC0" w:rsidP="001A457D">
      <w:pPr>
        <w:spacing w:line="360" w:lineRule="auto"/>
        <w:rPr>
          <w:rFonts w:eastAsia="Times New Roman" w:cs="Arial"/>
          <w:lang w:val="en-US" w:eastAsia="en-US"/>
        </w:rPr>
      </w:pPr>
      <w:r>
        <w:rPr>
          <w:rFonts w:eastAsia="Times New Roman" w:cs="Arial"/>
          <w:lang w:val="en-US" w:eastAsia="en-US"/>
        </w:rPr>
        <w:t xml:space="preserve">Wheelahan, L. 2009, </w:t>
      </w:r>
      <w:r w:rsidR="00586901" w:rsidRPr="003E7DC0">
        <w:rPr>
          <w:rFonts w:eastAsia="Times New Roman" w:cs="Arial"/>
          <w:i/>
          <w:lang w:val="en-US" w:eastAsia="en-US"/>
        </w:rPr>
        <w:t>Programs and Pathways: A report prepared for the Pathways Project</w:t>
      </w:r>
      <w:r>
        <w:rPr>
          <w:rFonts w:eastAsia="Times New Roman" w:cs="Arial"/>
          <w:lang w:val="en-US" w:eastAsia="en-US"/>
        </w:rPr>
        <w:t>,</w:t>
      </w:r>
      <w:r w:rsidR="00586901" w:rsidRPr="00586901">
        <w:rPr>
          <w:rFonts w:eastAsia="Times New Roman" w:cs="Arial"/>
          <w:lang w:val="en-US" w:eastAsia="en-US"/>
        </w:rPr>
        <w:t xml:space="preserve"> </w:t>
      </w:r>
      <w:r>
        <w:rPr>
          <w:rFonts w:eastAsia="Times New Roman" w:cs="Arial"/>
          <w:lang w:val="en-US" w:eastAsia="en-US"/>
        </w:rPr>
        <w:t>viewed 16/01/15</w:t>
      </w:r>
      <w:r w:rsidR="00586901" w:rsidRPr="00586901">
        <w:rPr>
          <w:rFonts w:eastAsia="Times New Roman" w:cs="Arial"/>
          <w:lang w:val="en-US" w:eastAsia="en-US"/>
        </w:rPr>
        <w:t xml:space="preserve"> </w:t>
      </w:r>
      <w:hyperlink r:id="rId15" w:history="1">
        <w:r w:rsidR="00586901" w:rsidRPr="00073C48">
          <w:rPr>
            <w:rStyle w:val="Hyperlink"/>
            <w:rFonts w:eastAsia="Times New Roman" w:cs="Arial"/>
            <w:lang w:val="en-US" w:eastAsia="en-US"/>
          </w:rPr>
          <w:t>http://www.aqf.edu.au/resources/reports/</w:t>
        </w:r>
      </w:hyperlink>
      <w:r w:rsidR="00D349D1">
        <w:rPr>
          <w:rFonts w:eastAsia="Times New Roman" w:cs="Arial"/>
          <w:lang w:val="en-US" w:eastAsia="en-US"/>
        </w:rPr>
        <w:t xml:space="preserve"> </w:t>
      </w:r>
    </w:p>
    <w:p w14:paraId="5094352F" w14:textId="77777777" w:rsidR="007D1B8B" w:rsidRPr="00D76C2D" w:rsidRDefault="007D1B8B" w:rsidP="00D033DB">
      <w:pPr>
        <w:spacing w:line="360" w:lineRule="auto"/>
        <w:rPr>
          <w:rFonts w:cs="Arial"/>
        </w:rPr>
      </w:pPr>
    </w:p>
    <w:sectPr w:rsidR="007D1B8B" w:rsidRPr="00D76C2D" w:rsidSect="007D1B8B">
      <w:footerReference w:type="even" r:id="rId16"/>
      <w:footerReference w:type="defaul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54B2" w14:textId="77777777" w:rsidR="00042F50" w:rsidRDefault="00042F50" w:rsidP="00ED0013">
      <w:r>
        <w:separator/>
      </w:r>
    </w:p>
  </w:endnote>
  <w:endnote w:type="continuationSeparator" w:id="0">
    <w:p w14:paraId="3CF00899" w14:textId="77777777" w:rsidR="00042F50" w:rsidRDefault="00042F50" w:rsidP="00ED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22AA" w14:textId="77777777" w:rsidR="00042F50" w:rsidRDefault="00042F50" w:rsidP="00C57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FF6AC" w14:textId="77777777" w:rsidR="00042F50" w:rsidRDefault="00042F50" w:rsidP="00ED0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FD91" w14:textId="68644F79" w:rsidR="00042F50" w:rsidRDefault="00042F50" w:rsidP="00C57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3BD">
      <w:rPr>
        <w:rStyle w:val="PageNumber"/>
        <w:noProof/>
      </w:rPr>
      <w:t>2</w:t>
    </w:r>
    <w:r>
      <w:rPr>
        <w:rStyle w:val="PageNumber"/>
      </w:rPr>
      <w:fldChar w:fldCharType="end"/>
    </w:r>
  </w:p>
  <w:p w14:paraId="10692004" w14:textId="77777777" w:rsidR="00042F50" w:rsidRDefault="00042F50" w:rsidP="00ED00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8CA7" w14:textId="77777777" w:rsidR="00042F50" w:rsidRDefault="00042F50" w:rsidP="00ED0013">
      <w:r>
        <w:separator/>
      </w:r>
    </w:p>
  </w:footnote>
  <w:footnote w:type="continuationSeparator" w:id="0">
    <w:p w14:paraId="40AC0C9F" w14:textId="77777777" w:rsidR="00042F50" w:rsidRDefault="00042F50" w:rsidP="00ED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C06"/>
    <w:multiLevelType w:val="multilevel"/>
    <w:tmpl w:val="66426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1E78C3"/>
    <w:multiLevelType w:val="multilevel"/>
    <w:tmpl w:val="638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A753E"/>
    <w:multiLevelType w:val="multilevel"/>
    <w:tmpl w:val="5F4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760A8"/>
    <w:multiLevelType w:val="multilevel"/>
    <w:tmpl w:val="96D6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05FA6"/>
    <w:multiLevelType w:val="multilevel"/>
    <w:tmpl w:val="6542EF0A"/>
    <w:lvl w:ilvl="0">
      <w:start w:val="1"/>
      <w:numFmt w:val="decimal"/>
      <w:pStyle w:val="Heading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E1FA2"/>
    <w:multiLevelType w:val="multilevel"/>
    <w:tmpl w:val="96F6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E7EE3"/>
    <w:multiLevelType w:val="multilevel"/>
    <w:tmpl w:val="298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E8"/>
    <w:rsid w:val="00002725"/>
    <w:rsid w:val="0001208E"/>
    <w:rsid w:val="00014BB5"/>
    <w:rsid w:val="00042F50"/>
    <w:rsid w:val="000713CE"/>
    <w:rsid w:val="000739BE"/>
    <w:rsid w:val="00092E59"/>
    <w:rsid w:val="000956DF"/>
    <w:rsid w:val="000B2EF0"/>
    <w:rsid w:val="000F1F6F"/>
    <w:rsid w:val="001137FD"/>
    <w:rsid w:val="0012410B"/>
    <w:rsid w:val="00145EE6"/>
    <w:rsid w:val="00177F92"/>
    <w:rsid w:val="00181EB3"/>
    <w:rsid w:val="001936AE"/>
    <w:rsid w:val="001A0B46"/>
    <w:rsid w:val="001A0E55"/>
    <w:rsid w:val="001A16E2"/>
    <w:rsid w:val="001A457D"/>
    <w:rsid w:val="001D33B1"/>
    <w:rsid w:val="00206301"/>
    <w:rsid w:val="00207DDD"/>
    <w:rsid w:val="00226C59"/>
    <w:rsid w:val="002355BE"/>
    <w:rsid w:val="00245F39"/>
    <w:rsid w:val="002804F3"/>
    <w:rsid w:val="002819BE"/>
    <w:rsid w:val="002C11D5"/>
    <w:rsid w:val="002C4173"/>
    <w:rsid w:val="003127B9"/>
    <w:rsid w:val="00316EB2"/>
    <w:rsid w:val="003327EC"/>
    <w:rsid w:val="00342F68"/>
    <w:rsid w:val="00383C8C"/>
    <w:rsid w:val="00384441"/>
    <w:rsid w:val="00391B42"/>
    <w:rsid w:val="0039624C"/>
    <w:rsid w:val="003B7556"/>
    <w:rsid w:val="003C1645"/>
    <w:rsid w:val="003E7DC0"/>
    <w:rsid w:val="0043234B"/>
    <w:rsid w:val="00435AA1"/>
    <w:rsid w:val="004611AA"/>
    <w:rsid w:val="00475B4B"/>
    <w:rsid w:val="004A6CF5"/>
    <w:rsid w:val="004B086B"/>
    <w:rsid w:val="004B3FAB"/>
    <w:rsid w:val="004D2E7C"/>
    <w:rsid w:val="004D756B"/>
    <w:rsid w:val="005055E7"/>
    <w:rsid w:val="0051389C"/>
    <w:rsid w:val="005375CA"/>
    <w:rsid w:val="005402A6"/>
    <w:rsid w:val="00586901"/>
    <w:rsid w:val="00590DD0"/>
    <w:rsid w:val="00595B8C"/>
    <w:rsid w:val="005A2581"/>
    <w:rsid w:val="005C196E"/>
    <w:rsid w:val="005D274A"/>
    <w:rsid w:val="005E0EC8"/>
    <w:rsid w:val="005F085E"/>
    <w:rsid w:val="005F3144"/>
    <w:rsid w:val="005F4780"/>
    <w:rsid w:val="005F4972"/>
    <w:rsid w:val="005F5DDD"/>
    <w:rsid w:val="00622E22"/>
    <w:rsid w:val="00624DFB"/>
    <w:rsid w:val="00625891"/>
    <w:rsid w:val="00630BCD"/>
    <w:rsid w:val="00640DFA"/>
    <w:rsid w:val="00650F39"/>
    <w:rsid w:val="00656A80"/>
    <w:rsid w:val="00662F04"/>
    <w:rsid w:val="00684BFF"/>
    <w:rsid w:val="006A33C9"/>
    <w:rsid w:val="006A51F8"/>
    <w:rsid w:val="006B122E"/>
    <w:rsid w:val="006B27BE"/>
    <w:rsid w:val="006B6BA2"/>
    <w:rsid w:val="00714EF0"/>
    <w:rsid w:val="00715BE8"/>
    <w:rsid w:val="00725208"/>
    <w:rsid w:val="00737FB1"/>
    <w:rsid w:val="00771F5D"/>
    <w:rsid w:val="007933F2"/>
    <w:rsid w:val="007B2EAC"/>
    <w:rsid w:val="007B75A9"/>
    <w:rsid w:val="007D1B8B"/>
    <w:rsid w:val="00830ADB"/>
    <w:rsid w:val="00831705"/>
    <w:rsid w:val="008354F8"/>
    <w:rsid w:val="008600C9"/>
    <w:rsid w:val="00883E48"/>
    <w:rsid w:val="0088786D"/>
    <w:rsid w:val="008961C5"/>
    <w:rsid w:val="008B173B"/>
    <w:rsid w:val="008E0BA7"/>
    <w:rsid w:val="008F0A7E"/>
    <w:rsid w:val="0092567D"/>
    <w:rsid w:val="00942514"/>
    <w:rsid w:val="009857EF"/>
    <w:rsid w:val="009A5B40"/>
    <w:rsid w:val="009C047C"/>
    <w:rsid w:val="009D1440"/>
    <w:rsid w:val="009E68BC"/>
    <w:rsid w:val="00A0066C"/>
    <w:rsid w:val="00A302CF"/>
    <w:rsid w:val="00A35FDE"/>
    <w:rsid w:val="00A44440"/>
    <w:rsid w:val="00A61D54"/>
    <w:rsid w:val="00A8611F"/>
    <w:rsid w:val="00A96100"/>
    <w:rsid w:val="00AA551E"/>
    <w:rsid w:val="00AE4D78"/>
    <w:rsid w:val="00B04CCF"/>
    <w:rsid w:val="00B160DC"/>
    <w:rsid w:val="00B239EA"/>
    <w:rsid w:val="00B416F1"/>
    <w:rsid w:val="00B65EA4"/>
    <w:rsid w:val="00B754C6"/>
    <w:rsid w:val="00B84FEC"/>
    <w:rsid w:val="00BE26C6"/>
    <w:rsid w:val="00BE4CB1"/>
    <w:rsid w:val="00C354D5"/>
    <w:rsid w:val="00C37A00"/>
    <w:rsid w:val="00C435A2"/>
    <w:rsid w:val="00C57C5F"/>
    <w:rsid w:val="00C9131C"/>
    <w:rsid w:val="00C93445"/>
    <w:rsid w:val="00CB1FA1"/>
    <w:rsid w:val="00CC0670"/>
    <w:rsid w:val="00CC0DD3"/>
    <w:rsid w:val="00CD209B"/>
    <w:rsid w:val="00CD4C72"/>
    <w:rsid w:val="00CE0A78"/>
    <w:rsid w:val="00D033DB"/>
    <w:rsid w:val="00D13445"/>
    <w:rsid w:val="00D349D1"/>
    <w:rsid w:val="00D4226A"/>
    <w:rsid w:val="00D55D03"/>
    <w:rsid w:val="00D704FF"/>
    <w:rsid w:val="00D73B01"/>
    <w:rsid w:val="00D76C2D"/>
    <w:rsid w:val="00D81246"/>
    <w:rsid w:val="00D8713B"/>
    <w:rsid w:val="00DA1F22"/>
    <w:rsid w:val="00DA732E"/>
    <w:rsid w:val="00DB7E49"/>
    <w:rsid w:val="00DC3FB1"/>
    <w:rsid w:val="00DC4297"/>
    <w:rsid w:val="00DD26BD"/>
    <w:rsid w:val="00E03881"/>
    <w:rsid w:val="00E213BD"/>
    <w:rsid w:val="00E247B0"/>
    <w:rsid w:val="00E25336"/>
    <w:rsid w:val="00E63813"/>
    <w:rsid w:val="00E66111"/>
    <w:rsid w:val="00E77609"/>
    <w:rsid w:val="00E84E40"/>
    <w:rsid w:val="00EB3C72"/>
    <w:rsid w:val="00ED0013"/>
    <w:rsid w:val="00ED17BA"/>
    <w:rsid w:val="00ED5097"/>
    <w:rsid w:val="00F24DED"/>
    <w:rsid w:val="00F27A67"/>
    <w:rsid w:val="00F4315A"/>
    <w:rsid w:val="00F70753"/>
    <w:rsid w:val="00FB6E1C"/>
    <w:rsid w:val="00FE53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1654B"/>
  <w14:defaultImageDpi w14:val="300"/>
  <w15:docId w15:val="{B7907D3A-9EFC-4F60-B6AB-C8AC17EF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2"/>
        <w:szCs w:val="22"/>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E55"/>
  </w:style>
  <w:style w:type="paragraph" w:styleId="Heading1">
    <w:name w:val="heading 1"/>
    <w:basedOn w:val="Normal"/>
    <w:link w:val="Heading1Char"/>
    <w:autoRedefine/>
    <w:uiPriority w:val="9"/>
    <w:qFormat/>
    <w:rsid w:val="00D13445"/>
    <w:pPr>
      <w:numPr>
        <w:numId w:val="2"/>
      </w:numPr>
      <w:spacing w:before="120" w:after="120"/>
      <w:contextualSpacing/>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445"/>
    <w:rPr>
      <w:rFonts w:ascii="Times" w:hAnsi="Times"/>
      <w:b/>
      <w:bCs/>
      <w:kern w:val="36"/>
      <w:sz w:val="48"/>
      <w:szCs w:val="48"/>
      <w:lang w:eastAsia="en-US"/>
    </w:rPr>
  </w:style>
  <w:style w:type="paragraph" w:styleId="NormalWeb">
    <w:name w:val="Normal (Web)"/>
    <w:basedOn w:val="Normal"/>
    <w:uiPriority w:val="99"/>
    <w:unhideWhenUsed/>
    <w:rsid w:val="007D1B8B"/>
    <w:pPr>
      <w:spacing w:before="100" w:beforeAutospacing="1" w:after="100" w:afterAutospacing="1"/>
    </w:pPr>
  </w:style>
  <w:style w:type="character" w:styleId="Hyperlink">
    <w:name w:val="Hyperlink"/>
    <w:basedOn w:val="DefaultParagraphFont"/>
    <w:uiPriority w:val="99"/>
    <w:unhideWhenUsed/>
    <w:rsid w:val="00ED17BA"/>
    <w:rPr>
      <w:color w:val="0000FF" w:themeColor="hyperlink"/>
      <w:u w:val="single"/>
    </w:rPr>
  </w:style>
  <w:style w:type="paragraph" w:styleId="Footer">
    <w:name w:val="footer"/>
    <w:basedOn w:val="Normal"/>
    <w:link w:val="FooterChar"/>
    <w:uiPriority w:val="99"/>
    <w:unhideWhenUsed/>
    <w:rsid w:val="00ED0013"/>
    <w:pPr>
      <w:tabs>
        <w:tab w:val="center" w:pos="4320"/>
        <w:tab w:val="right" w:pos="8640"/>
      </w:tabs>
    </w:pPr>
  </w:style>
  <w:style w:type="character" w:customStyle="1" w:styleId="FooterChar">
    <w:name w:val="Footer Char"/>
    <w:basedOn w:val="DefaultParagraphFont"/>
    <w:link w:val="Footer"/>
    <w:uiPriority w:val="99"/>
    <w:rsid w:val="00ED0013"/>
  </w:style>
  <w:style w:type="character" w:styleId="PageNumber">
    <w:name w:val="page number"/>
    <w:basedOn w:val="DefaultParagraphFont"/>
    <w:uiPriority w:val="99"/>
    <w:semiHidden/>
    <w:unhideWhenUsed/>
    <w:rsid w:val="00ED0013"/>
  </w:style>
  <w:style w:type="paragraph" w:styleId="BalloonText">
    <w:name w:val="Balloon Text"/>
    <w:basedOn w:val="Normal"/>
    <w:link w:val="BalloonTextChar"/>
    <w:uiPriority w:val="99"/>
    <w:semiHidden/>
    <w:unhideWhenUsed/>
    <w:rsid w:val="00C57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C5F"/>
    <w:rPr>
      <w:rFonts w:ascii="Lucida Grande" w:hAnsi="Lucida Grande" w:cs="Lucida Grande"/>
      <w:sz w:val="18"/>
      <w:szCs w:val="18"/>
    </w:rPr>
  </w:style>
  <w:style w:type="character" w:customStyle="1" w:styleId="apple-converted-space">
    <w:name w:val="apple-converted-space"/>
    <w:basedOn w:val="DefaultParagraphFont"/>
    <w:rsid w:val="001137FD"/>
  </w:style>
  <w:style w:type="paragraph" w:styleId="ListParagraph">
    <w:name w:val="List Paragraph"/>
    <w:basedOn w:val="Normal"/>
    <w:uiPriority w:val="34"/>
    <w:qFormat/>
    <w:rsid w:val="00D55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2382">
      <w:bodyDiv w:val="1"/>
      <w:marLeft w:val="0"/>
      <w:marRight w:val="0"/>
      <w:marTop w:val="0"/>
      <w:marBottom w:val="0"/>
      <w:divBdr>
        <w:top w:val="none" w:sz="0" w:space="0" w:color="auto"/>
        <w:left w:val="none" w:sz="0" w:space="0" w:color="auto"/>
        <w:bottom w:val="none" w:sz="0" w:space="0" w:color="auto"/>
        <w:right w:val="none" w:sz="0" w:space="0" w:color="auto"/>
      </w:divBdr>
      <w:divsChild>
        <w:div w:id="1580485517">
          <w:marLeft w:val="0"/>
          <w:marRight w:val="0"/>
          <w:marTop w:val="0"/>
          <w:marBottom w:val="0"/>
          <w:divBdr>
            <w:top w:val="none" w:sz="0" w:space="0" w:color="auto"/>
            <w:left w:val="none" w:sz="0" w:space="0" w:color="auto"/>
            <w:bottom w:val="none" w:sz="0" w:space="0" w:color="auto"/>
            <w:right w:val="none" w:sz="0" w:space="0" w:color="auto"/>
          </w:divBdr>
          <w:divsChild>
            <w:div w:id="307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8976">
      <w:bodyDiv w:val="1"/>
      <w:marLeft w:val="0"/>
      <w:marRight w:val="0"/>
      <w:marTop w:val="0"/>
      <w:marBottom w:val="0"/>
      <w:divBdr>
        <w:top w:val="none" w:sz="0" w:space="0" w:color="auto"/>
        <w:left w:val="none" w:sz="0" w:space="0" w:color="auto"/>
        <w:bottom w:val="none" w:sz="0" w:space="0" w:color="auto"/>
        <w:right w:val="none" w:sz="0" w:space="0" w:color="auto"/>
      </w:divBdr>
      <w:divsChild>
        <w:div w:id="1898201473">
          <w:marLeft w:val="0"/>
          <w:marRight w:val="0"/>
          <w:marTop w:val="0"/>
          <w:marBottom w:val="0"/>
          <w:divBdr>
            <w:top w:val="none" w:sz="0" w:space="0" w:color="auto"/>
            <w:left w:val="none" w:sz="0" w:space="0" w:color="auto"/>
            <w:bottom w:val="none" w:sz="0" w:space="0" w:color="auto"/>
            <w:right w:val="none" w:sz="0" w:space="0" w:color="auto"/>
          </w:divBdr>
          <w:divsChild>
            <w:div w:id="12497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3622">
      <w:bodyDiv w:val="1"/>
      <w:marLeft w:val="0"/>
      <w:marRight w:val="0"/>
      <w:marTop w:val="0"/>
      <w:marBottom w:val="0"/>
      <w:divBdr>
        <w:top w:val="none" w:sz="0" w:space="0" w:color="auto"/>
        <w:left w:val="none" w:sz="0" w:space="0" w:color="auto"/>
        <w:bottom w:val="none" w:sz="0" w:space="0" w:color="auto"/>
        <w:right w:val="none" w:sz="0" w:space="0" w:color="auto"/>
      </w:divBdr>
      <w:divsChild>
        <w:div w:id="736126226">
          <w:marLeft w:val="0"/>
          <w:marRight w:val="0"/>
          <w:marTop w:val="0"/>
          <w:marBottom w:val="0"/>
          <w:divBdr>
            <w:top w:val="none" w:sz="0" w:space="0" w:color="auto"/>
            <w:left w:val="none" w:sz="0" w:space="0" w:color="auto"/>
            <w:bottom w:val="none" w:sz="0" w:space="0" w:color="auto"/>
            <w:right w:val="none" w:sz="0" w:space="0" w:color="auto"/>
          </w:divBdr>
          <w:divsChild>
            <w:div w:id="1663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3479">
      <w:bodyDiv w:val="1"/>
      <w:marLeft w:val="0"/>
      <w:marRight w:val="0"/>
      <w:marTop w:val="0"/>
      <w:marBottom w:val="0"/>
      <w:divBdr>
        <w:top w:val="none" w:sz="0" w:space="0" w:color="auto"/>
        <w:left w:val="none" w:sz="0" w:space="0" w:color="auto"/>
        <w:bottom w:val="none" w:sz="0" w:space="0" w:color="auto"/>
        <w:right w:val="none" w:sz="0" w:space="0" w:color="auto"/>
      </w:divBdr>
      <w:divsChild>
        <w:div w:id="369497160">
          <w:marLeft w:val="0"/>
          <w:marRight w:val="0"/>
          <w:marTop w:val="0"/>
          <w:marBottom w:val="0"/>
          <w:divBdr>
            <w:top w:val="none" w:sz="0" w:space="0" w:color="auto"/>
            <w:left w:val="none" w:sz="0" w:space="0" w:color="auto"/>
            <w:bottom w:val="none" w:sz="0" w:space="0" w:color="auto"/>
            <w:right w:val="none" w:sz="0" w:space="0" w:color="auto"/>
          </w:divBdr>
          <w:divsChild>
            <w:div w:id="18658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824">
      <w:bodyDiv w:val="1"/>
      <w:marLeft w:val="0"/>
      <w:marRight w:val="0"/>
      <w:marTop w:val="0"/>
      <w:marBottom w:val="0"/>
      <w:divBdr>
        <w:top w:val="none" w:sz="0" w:space="0" w:color="auto"/>
        <w:left w:val="none" w:sz="0" w:space="0" w:color="auto"/>
        <w:bottom w:val="none" w:sz="0" w:space="0" w:color="auto"/>
        <w:right w:val="none" w:sz="0" w:space="0" w:color="auto"/>
      </w:divBdr>
      <w:divsChild>
        <w:div w:id="146098635">
          <w:marLeft w:val="0"/>
          <w:marRight w:val="0"/>
          <w:marTop w:val="0"/>
          <w:marBottom w:val="0"/>
          <w:divBdr>
            <w:top w:val="none" w:sz="0" w:space="0" w:color="auto"/>
            <w:left w:val="none" w:sz="0" w:space="0" w:color="auto"/>
            <w:bottom w:val="none" w:sz="0" w:space="0" w:color="auto"/>
            <w:right w:val="none" w:sz="0" w:space="0" w:color="auto"/>
          </w:divBdr>
          <w:divsChild>
            <w:div w:id="11740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210">
      <w:bodyDiv w:val="1"/>
      <w:marLeft w:val="0"/>
      <w:marRight w:val="0"/>
      <w:marTop w:val="0"/>
      <w:marBottom w:val="0"/>
      <w:divBdr>
        <w:top w:val="none" w:sz="0" w:space="0" w:color="auto"/>
        <w:left w:val="none" w:sz="0" w:space="0" w:color="auto"/>
        <w:bottom w:val="none" w:sz="0" w:space="0" w:color="auto"/>
        <w:right w:val="none" w:sz="0" w:space="0" w:color="auto"/>
      </w:divBdr>
      <w:divsChild>
        <w:div w:id="181629480">
          <w:marLeft w:val="0"/>
          <w:marRight w:val="0"/>
          <w:marTop w:val="0"/>
          <w:marBottom w:val="0"/>
          <w:divBdr>
            <w:top w:val="none" w:sz="0" w:space="0" w:color="auto"/>
            <w:left w:val="none" w:sz="0" w:space="0" w:color="auto"/>
            <w:bottom w:val="none" w:sz="0" w:space="0" w:color="auto"/>
            <w:right w:val="none" w:sz="0" w:space="0" w:color="auto"/>
          </w:divBdr>
          <w:divsChild>
            <w:div w:id="339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5702">
      <w:bodyDiv w:val="1"/>
      <w:marLeft w:val="0"/>
      <w:marRight w:val="0"/>
      <w:marTop w:val="0"/>
      <w:marBottom w:val="0"/>
      <w:divBdr>
        <w:top w:val="none" w:sz="0" w:space="0" w:color="auto"/>
        <w:left w:val="none" w:sz="0" w:space="0" w:color="auto"/>
        <w:bottom w:val="none" w:sz="0" w:space="0" w:color="auto"/>
        <w:right w:val="none" w:sz="0" w:space="0" w:color="auto"/>
      </w:divBdr>
    </w:div>
    <w:div w:id="317610182">
      <w:bodyDiv w:val="1"/>
      <w:marLeft w:val="0"/>
      <w:marRight w:val="0"/>
      <w:marTop w:val="0"/>
      <w:marBottom w:val="0"/>
      <w:divBdr>
        <w:top w:val="none" w:sz="0" w:space="0" w:color="auto"/>
        <w:left w:val="none" w:sz="0" w:space="0" w:color="auto"/>
        <w:bottom w:val="none" w:sz="0" w:space="0" w:color="auto"/>
        <w:right w:val="none" w:sz="0" w:space="0" w:color="auto"/>
      </w:divBdr>
      <w:divsChild>
        <w:div w:id="2096708012">
          <w:marLeft w:val="0"/>
          <w:marRight w:val="0"/>
          <w:marTop w:val="0"/>
          <w:marBottom w:val="0"/>
          <w:divBdr>
            <w:top w:val="none" w:sz="0" w:space="0" w:color="auto"/>
            <w:left w:val="none" w:sz="0" w:space="0" w:color="auto"/>
            <w:bottom w:val="none" w:sz="0" w:space="0" w:color="auto"/>
            <w:right w:val="none" w:sz="0" w:space="0" w:color="auto"/>
          </w:divBdr>
          <w:divsChild>
            <w:div w:id="12780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1899">
      <w:bodyDiv w:val="1"/>
      <w:marLeft w:val="0"/>
      <w:marRight w:val="0"/>
      <w:marTop w:val="0"/>
      <w:marBottom w:val="0"/>
      <w:divBdr>
        <w:top w:val="none" w:sz="0" w:space="0" w:color="auto"/>
        <w:left w:val="none" w:sz="0" w:space="0" w:color="auto"/>
        <w:bottom w:val="none" w:sz="0" w:space="0" w:color="auto"/>
        <w:right w:val="none" w:sz="0" w:space="0" w:color="auto"/>
      </w:divBdr>
      <w:divsChild>
        <w:div w:id="2139949457">
          <w:marLeft w:val="0"/>
          <w:marRight w:val="0"/>
          <w:marTop w:val="0"/>
          <w:marBottom w:val="0"/>
          <w:divBdr>
            <w:top w:val="none" w:sz="0" w:space="0" w:color="auto"/>
            <w:left w:val="none" w:sz="0" w:space="0" w:color="auto"/>
            <w:bottom w:val="none" w:sz="0" w:space="0" w:color="auto"/>
            <w:right w:val="none" w:sz="0" w:space="0" w:color="auto"/>
          </w:divBdr>
          <w:divsChild>
            <w:div w:id="3521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50529">
      <w:bodyDiv w:val="1"/>
      <w:marLeft w:val="0"/>
      <w:marRight w:val="0"/>
      <w:marTop w:val="0"/>
      <w:marBottom w:val="0"/>
      <w:divBdr>
        <w:top w:val="none" w:sz="0" w:space="0" w:color="auto"/>
        <w:left w:val="none" w:sz="0" w:space="0" w:color="auto"/>
        <w:bottom w:val="none" w:sz="0" w:space="0" w:color="auto"/>
        <w:right w:val="none" w:sz="0" w:space="0" w:color="auto"/>
      </w:divBdr>
      <w:divsChild>
        <w:div w:id="1270896466">
          <w:marLeft w:val="0"/>
          <w:marRight w:val="0"/>
          <w:marTop w:val="0"/>
          <w:marBottom w:val="0"/>
          <w:divBdr>
            <w:top w:val="none" w:sz="0" w:space="0" w:color="auto"/>
            <w:left w:val="none" w:sz="0" w:space="0" w:color="auto"/>
            <w:bottom w:val="none" w:sz="0" w:space="0" w:color="auto"/>
            <w:right w:val="none" w:sz="0" w:space="0" w:color="auto"/>
          </w:divBdr>
          <w:divsChild>
            <w:div w:id="8343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216">
      <w:bodyDiv w:val="1"/>
      <w:marLeft w:val="0"/>
      <w:marRight w:val="0"/>
      <w:marTop w:val="0"/>
      <w:marBottom w:val="0"/>
      <w:divBdr>
        <w:top w:val="none" w:sz="0" w:space="0" w:color="auto"/>
        <w:left w:val="none" w:sz="0" w:space="0" w:color="auto"/>
        <w:bottom w:val="none" w:sz="0" w:space="0" w:color="auto"/>
        <w:right w:val="none" w:sz="0" w:space="0" w:color="auto"/>
      </w:divBdr>
      <w:divsChild>
        <w:div w:id="1821801378">
          <w:marLeft w:val="0"/>
          <w:marRight w:val="0"/>
          <w:marTop w:val="0"/>
          <w:marBottom w:val="0"/>
          <w:divBdr>
            <w:top w:val="none" w:sz="0" w:space="0" w:color="auto"/>
            <w:left w:val="none" w:sz="0" w:space="0" w:color="auto"/>
            <w:bottom w:val="none" w:sz="0" w:space="0" w:color="auto"/>
            <w:right w:val="none" w:sz="0" w:space="0" w:color="auto"/>
          </w:divBdr>
          <w:divsChild>
            <w:div w:id="18354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650">
      <w:bodyDiv w:val="1"/>
      <w:marLeft w:val="0"/>
      <w:marRight w:val="0"/>
      <w:marTop w:val="0"/>
      <w:marBottom w:val="0"/>
      <w:divBdr>
        <w:top w:val="none" w:sz="0" w:space="0" w:color="auto"/>
        <w:left w:val="none" w:sz="0" w:space="0" w:color="auto"/>
        <w:bottom w:val="none" w:sz="0" w:space="0" w:color="auto"/>
        <w:right w:val="none" w:sz="0" w:space="0" w:color="auto"/>
      </w:divBdr>
      <w:divsChild>
        <w:div w:id="962803803">
          <w:marLeft w:val="0"/>
          <w:marRight w:val="0"/>
          <w:marTop w:val="0"/>
          <w:marBottom w:val="0"/>
          <w:divBdr>
            <w:top w:val="none" w:sz="0" w:space="0" w:color="auto"/>
            <w:left w:val="none" w:sz="0" w:space="0" w:color="auto"/>
            <w:bottom w:val="none" w:sz="0" w:space="0" w:color="auto"/>
            <w:right w:val="none" w:sz="0" w:space="0" w:color="auto"/>
          </w:divBdr>
          <w:divsChild>
            <w:div w:id="10099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5411">
      <w:bodyDiv w:val="1"/>
      <w:marLeft w:val="0"/>
      <w:marRight w:val="0"/>
      <w:marTop w:val="0"/>
      <w:marBottom w:val="0"/>
      <w:divBdr>
        <w:top w:val="none" w:sz="0" w:space="0" w:color="auto"/>
        <w:left w:val="none" w:sz="0" w:space="0" w:color="auto"/>
        <w:bottom w:val="none" w:sz="0" w:space="0" w:color="auto"/>
        <w:right w:val="none" w:sz="0" w:space="0" w:color="auto"/>
      </w:divBdr>
      <w:divsChild>
        <w:div w:id="273445169">
          <w:marLeft w:val="0"/>
          <w:marRight w:val="0"/>
          <w:marTop w:val="0"/>
          <w:marBottom w:val="0"/>
          <w:divBdr>
            <w:top w:val="none" w:sz="0" w:space="0" w:color="auto"/>
            <w:left w:val="none" w:sz="0" w:space="0" w:color="auto"/>
            <w:bottom w:val="none" w:sz="0" w:space="0" w:color="auto"/>
            <w:right w:val="none" w:sz="0" w:space="0" w:color="auto"/>
          </w:divBdr>
          <w:divsChild>
            <w:div w:id="2227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7476">
      <w:bodyDiv w:val="1"/>
      <w:marLeft w:val="0"/>
      <w:marRight w:val="0"/>
      <w:marTop w:val="0"/>
      <w:marBottom w:val="0"/>
      <w:divBdr>
        <w:top w:val="none" w:sz="0" w:space="0" w:color="auto"/>
        <w:left w:val="none" w:sz="0" w:space="0" w:color="auto"/>
        <w:bottom w:val="none" w:sz="0" w:space="0" w:color="auto"/>
        <w:right w:val="none" w:sz="0" w:space="0" w:color="auto"/>
      </w:divBdr>
      <w:divsChild>
        <w:div w:id="819232090">
          <w:marLeft w:val="0"/>
          <w:marRight w:val="0"/>
          <w:marTop w:val="0"/>
          <w:marBottom w:val="0"/>
          <w:divBdr>
            <w:top w:val="none" w:sz="0" w:space="0" w:color="auto"/>
            <w:left w:val="none" w:sz="0" w:space="0" w:color="auto"/>
            <w:bottom w:val="none" w:sz="0" w:space="0" w:color="auto"/>
            <w:right w:val="none" w:sz="0" w:space="0" w:color="auto"/>
          </w:divBdr>
          <w:divsChild>
            <w:div w:id="1743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808">
      <w:bodyDiv w:val="1"/>
      <w:marLeft w:val="0"/>
      <w:marRight w:val="0"/>
      <w:marTop w:val="0"/>
      <w:marBottom w:val="0"/>
      <w:divBdr>
        <w:top w:val="none" w:sz="0" w:space="0" w:color="auto"/>
        <w:left w:val="none" w:sz="0" w:space="0" w:color="auto"/>
        <w:bottom w:val="none" w:sz="0" w:space="0" w:color="auto"/>
        <w:right w:val="none" w:sz="0" w:space="0" w:color="auto"/>
      </w:divBdr>
      <w:divsChild>
        <w:div w:id="85462982">
          <w:marLeft w:val="0"/>
          <w:marRight w:val="0"/>
          <w:marTop w:val="0"/>
          <w:marBottom w:val="0"/>
          <w:divBdr>
            <w:top w:val="none" w:sz="0" w:space="0" w:color="auto"/>
            <w:left w:val="none" w:sz="0" w:space="0" w:color="auto"/>
            <w:bottom w:val="none" w:sz="0" w:space="0" w:color="auto"/>
            <w:right w:val="none" w:sz="0" w:space="0" w:color="auto"/>
          </w:divBdr>
          <w:divsChild>
            <w:div w:id="9713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7365">
      <w:bodyDiv w:val="1"/>
      <w:marLeft w:val="0"/>
      <w:marRight w:val="0"/>
      <w:marTop w:val="0"/>
      <w:marBottom w:val="0"/>
      <w:divBdr>
        <w:top w:val="none" w:sz="0" w:space="0" w:color="auto"/>
        <w:left w:val="none" w:sz="0" w:space="0" w:color="auto"/>
        <w:bottom w:val="none" w:sz="0" w:space="0" w:color="auto"/>
        <w:right w:val="none" w:sz="0" w:space="0" w:color="auto"/>
      </w:divBdr>
      <w:divsChild>
        <w:div w:id="483742993">
          <w:marLeft w:val="0"/>
          <w:marRight w:val="0"/>
          <w:marTop w:val="0"/>
          <w:marBottom w:val="0"/>
          <w:divBdr>
            <w:top w:val="none" w:sz="0" w:space="0" w:color="auto"/>
            <w:left w:val="none" w:sz="0" w:space="0" w:color="auto"/>
            <w:bottom w:val="none" w:sz="0" w:space="0" w:color="auto"/>
            <w:right w:val="none" w:sz="0" w:space="0" w:color="auto"/>
          </w:divBdr>
          <w:divsChild>
            <w:div w:id="6098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297">
      <w:bodyDiv w:val="1"/>
      <w:marLeft w:val="0"/>
      <w:marRight w:val="0"/>
      <w:marTop w:val="0"/>
      <w:marBottom w:val="0"/>
      <w:divBdr>
        <w:top w:val="none" w:sz="0" w:space="0" w:color="auto"/>
        <w:left w:val="none" w:sz="0" w:space="0" w:color="auto"/>
        <w:bottom w:val="none" w:sz="0" w:space="0" w:color="auto"/>
        <w:right w:val="none" w:sz="0" w:space="0" w:color="auto"/>
      </w:divBdr>
      <w:divsChild>
        <w:div w:id="103765662">
          <w:marLeft w:val="0"/>
          <w:marRight w:val="0"/>
          <w:marTop w:val="0"/>
          <w:marBottom w:val="0"/>
          <w:divBdr>
            <w:top w:val="none" w:sz="0" w:space="0" w:color="auto"/>
            <w:left w:val="none" w:sz="0" w:space="0" w:color="auto"/>
            <w:bottom w:val="none" w:sz="0" w:space="0" w:color="auto"/>
            <w:right w:val="none" w:sz="0" w:space="0" w:color="auto"/>
          </w:divBdr>
          <w:divsChild>
            <w:div w:id="20444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980">
      <w:bodyDiv w:val="1"/>
      <w:marLeft w:val="0"/>
      <w:marRight w:val="0"/>
      <w:marTop w:val="0"/>
      <w:marBottom w:val="0"/>
      <w:divBdr>
        <w:top w:val="none" w:sz="0" w:space="0" w:color="auto"/>
        <w:left w:val="none" w:sz="0" w:space="0" w:color="auto"/>
        <w:bottom w:val="none" w:sz="0" w:space="0" w:color="auto"/>
        <w:right w:val="none" w:sz="0" w:space="0" w:color="auto"/>
      </w:divBdr>
      <w:divsChild>
        <w:div w:id="86653867">
          <w:marLeft w:val="0"/>
          <w:marRight w:val="0"/>
          <w:marTop w:val="0"/>
          <w:marBottom w:val="0"/>
          <w:divBdr>
            <w:top w:val="none" w:sz="0" w:space="0" w:color="auto"/>
            <w:left w:val="none" w:sz="0" w:space="0" w:color="auto"/>
            <w:bottom w:val="none" w:sz="0" w:space="0" w:color="auto"/>
            <w:right w:val="none" w:sz="0" w:space="0" w:color="auto"/>
          </w:divBdr>
          <w:divsChild>
            <w:div w:id="8459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67">
      <w:bodyDiv w:val="1"/>
      <w:marLeft w:val="0"/>
      <w:marRight w:val="0"/>
      <w:marTop w:val="0"/>
      <w:marBottom w:val="0"/>
      <w:divBdr>
        <w:top w:val="none" w:sz="0" w:space="0" w:color="auto"/>
        <w:left w:val="none" w:sz="0" w:space="0" w:color="auto"/>
        <w:bottom w:val="none" w:sz="0" w:space="0" w:color="auto"/>
        <w:right w:val="none" w:sz="0" w:space="0" w:color="auto"/>
      </w:divBdr>
      <w:divsChild>
        <w:div w:id="1013803760">
          <w:marLeft w:val="0"/>
          <w:marRight w:val="0"/>
          <w:marTop w:val="0"/>
          <w:marBottom w:val="0"/>
          <w:divBdr>
            <w:top w:val="none" w:sz="0" w:space="0" w:color="auto"/>
            <w:left w:val="none" w:sz="0" w:space="0" w:color="auto"/>
            <w:bottom w:val="none" w:sz="0" w:space="0" w:color="auto"/>
            <w:right w:val="none" w:sz="0" w:space="0" w:color="auto"/>
          </w:divBdr>
          <w:divsChild>
            <w:div w:id="361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6965">
      <w:bodyDiv w:val="1"/>
      <w:marLeft w:val="0"/>
      <w:marRight w:val="0"/>
      <w:marTop w:val="0"/>
      <w:marBottom w:val="0"/>
      <w:divBdr>
        <w:top w:val="none" w:sz="0" w:space="0" w:color="auto"/>
        <w:left w:val="none" w:sz="0" w:space="0" w:color="auto"/>
        <w:bottom w:val="none" w:sz="0" w:space="0" w:color="auto"/>
        <w:right w:val="none" w:sz="0" w:space="0" w:color="auto"/>
      </w:divBdr>
      <w:divsChild>
        <w:div w:id="1778065127">
          <w:marLeft w:val="0"/>
          <w:marRight w:val="0"/>
          <w:marTop w:val="0"/>
          <w:marBottom w:val="0"/>
          <w:divBdr>
            <w:top w:val="none" w:sz="0" w:space="0" w:color="auto"/>
            <w:left w:val="none" w:sz="0" w:space="0" w:color="auto"/>
            <w:bottom w:val="none" w:sz="0" w:space="0" w:color="auto"/>
            <w:right w:val="none" w:sz="0" w:space="0" w:color="auto"/>
          </w:divBdr>
          <w:divsChild>
            <w:div w:id="15786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097">
      <w:bodyDiv w:val="1"/>
      <w:marLeft w:val="0"/>
      <w:marRight w:val="0"/>
      <w:marTop w:val="0"/>
      <w:marBottom w:val="0"/>
      <w:divBdr>
        <w:top w:val="none" w:sz="0" w:space="0" w:color="auto"/>
        <w:left w:val="none" w:sz="0" w:space="0" w:color="auto"/>
        <w:bottom w:val="none" w:sz="0" w:space="0" w:color="auto"/>
        <w:right w:val="none" w:sz="0" w:space="0" w:color="auto"/>
      </w:divBdr>
      <w:divsChild>
        <w:div w:id="629825637">
          <w:marLeft w:val="0"/>
          <w:marRight w:val="0"/>
          <w:marTop w:val="0"/>
          <w:marBottom w:val="0"/>
          <w:divBdr>
            <w:top w:val="none" w:sz="0" w:space="0" w:color="auto"/>
            <w:left w:val="none" w:sz="0" w:space="0" w:color="auto"/>
            <w:bottom w:val="none" w:sz="0" w:space="0" w:color="auto"/>
            <w:right w:val="none" w:sz="0" w:space="0" w:color="auto"/>
          </w:divBdr>
          <w:divsChild>
            <w:div w:id="1122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59">
      <w:bodyDiv w:val="1"/>
      <w:marLeft w:val="0"/>
      <w:marRight w:val="0"/>
      <w:marTop w:val="0"/>
      <w:marBottom w:val="0"/>
      <w:divBdr>
        <w:top w:val="none" w:sz="0" w:space="0" w:color="auto"/>
        <w:left w:val="none" w:sz="0" w:space="0" w:color="auto"/>
        <w:bottom w:val="none" w:sz="0" w:space="0" w:color="auto"/>
        <w:right w:val="none" w:sz="0" w:space="0" w:color="auto"/>
      </w:divBdr>
      <w:divsChild>
        <w:div w:id="533925500">
          <w:marLeft w:val="0"/>
          <w:marRight w:val="0"/>
          <w:marTop w:val="0"/>
          <w:marBottom w:val="0"/>
          <w:divBdr>
            <w:top w:val="none" w:sz="0" w:space="0" w:color="auto"/>
            <w:left w:val="none" w:sz="0" w:space="0" w:color="auto"/>
            <w:bottom w:val="none" w:sz="0" w:space="0" w:color="auto"/>
            <w:right w:val="none" w:sz="0" w:space="0" w:color="auto"/>
          </w:divBdr>
          <w:divsChild>
            <w:div w:id="1930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0149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8">
          <w:marLeft w:val="0"/>
          <w:marRight w:val="0"/>
          <w:marTop w:val="0"/>
          <w:marBottom w:val="0"/>
          <w:divBdr>
            <w:top w:val="none" w:sz="0" w:space="0" w:color="auto"/>
            <w:left w:val="none" w:sz="0" w:space="0" w:color="auto"/>
            <w:bottom w:val="none" w:sz="0" w:space="0" w:color="auto"/>
            <w:right w:val="none" w:sz="0" w:space="0" w:color="auto"/>
          </w:divBdr>
          <w:divsChild>
            <w:div w:id="1886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7032">
      <w:bodyDiv w:val="1"/>
      <w:marLeft w:val="0"/>
      <w:marRight w:val="0"/>
      <w:marTop w:val="0"/>
      <w:marBottom w:val="0"/>
      <w:divBdr>
        <w:top w:val="none" w:sz="0" w:space="0" w:color="auto"/>
        <w:left w:val="none" w:sz="0" w:space="0" w:color="auto"/>
        <w:bottom w:val="none" w:sz="0" w:space="0" w:color="auto"/>
        <w:right w:val="none" w:sz="0" w:space="0" w:color="auto"/>
      </w:divBdr>
      <w:divsChild>
        <w:div w:id="1500267009">
          <w:marLeft w:val="0"/>
          <w:marRight w:val="0"/>
          <w:marTop w:val="0"/>
          <w:marBottom w:val="0"/>
          <w:divBdr>
            <w:top w:val="none" w:sz="0" w:space="0" w:color="auto"/>
            <w:left w:val="none" w:sz="0" w:space="0" w:color="auto"/>
            <w:bottom w:val="none" w:sz="0" w:space="0" w:color="auto"/>
            <w:right w:val="none" w:sz="0" w:space="0" w:color="auto"/>
          </w:divBdr>
          <w:divsChild>
            <w:div w:id="1134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1433">
      <w:bodyDiv w:val="1"/>
      <w:marLeft w:val="0"/>
      <w:marRight w:val="0"/>
      <w:marTop w:val="0"/>
      <w:marBottom w:val="0"/>
      <w:divBdr>
        <w:top w:val="none" w:sz="0" w:space="0" w:color="auto"/>
        <w:left w:val="none" w:sz="0" w:space="0" w:color="auto"/>
        <w:bottom w:val="none" w:sz="0" w:space="0" w:color="auto"/>
        <w:right w:val="none" w:sz="0" w:space="0" w:color="auto"/>
      </w:divBdr>
      <w:divsChild>
        <w:div w:id="227694783">
          <w:marLeft w:val="0"/>
          <w:marRight w:val="0"/>
          <w:marTop w:val="0"/>
          <w:marBottom w:val="0"/>
          <w:divBdr>
            <w:top w:val="none" w:sz="0" w:space="0" w:color="auto"/>
            <w:left w:val="none" w:sz="0" w:space="0" w:color="auto"/>
            <w:bottom w:val="none" w:sz="0" w:space="0" w:color="auto"/>
            <w:right w:val="none" w:sz="0" w:space="0" w:color="auto"/>
          </w:divBdr>
          <w:divsChild>
            <w:div w:id="5038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8416">
      <w:bodyDiv w:val="1"/>
      <w:marLeft w:val="0"/>
      <w:marRight w:val="0"/>
      <w:marTop w:val="0"/>
      <w:marBottom w:val="0"/>
      <w:divBdr>
        <w:top w:val="none" w:sz="0" w:space="0" w:color="auto"/>
        <w:left w:val="none" w:sz="0" w:space="0" w:color="auto"/>
        <w:bottom w:val="none" w:sz="0" w:space="0" w:color="auto"/>
        <w:right w:val="none" w:sz="0" w:space="0" w:color="auto"/>
      </w:divBdr>
      <w:divsChild>
        <w:div w:id="1645116703">
          <w:marLeft w:val="0"/>
          <w:marRight w:val="0"/>
          <w:marTop w:val="0"/>
          <w:marBottom w:val="0"/>
          <w:divBdr>
            <w:top w:val="none" w:sz="0" w:space="0" w:color="auto"/>
            <w:left w:val="none" w:sz="0" w:space="0" w:color="auto"/>
            <w:bottom w:val="none" w:sz="0" w:space="0" w:color="auto"/>
            <w:right w:val="none" w:sz="0" w:space="0" w:color="auto"/>
          </w:divBdr>
          <w:divsChild>
            <w:div w:id="10906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970">
      <w:bodyDiv w:val="1"/>
      <w:marLeft w:val="0"/>
      <w:marRight w:val="0"/>
      <w:marTop w:val="0"/>
      <w:marBottom w:val="0"/>
      <w:divBdr>
        <w:top w:val="none" w:sz="0" w:space="0" w:color="auto"/>
        <w:left w:val="none" w:sz="0" w:space="0" w:color="auto"/>
        <w:bottom w:val="none" w:sz="0" w:space="0" w:color="auto"/>
        <w:right w:val="none" w:sz="0" w:space="0" w:color="auto"/>
      </w:divBdr>
      <w:divsChild>
        <w:div w:id="742532316">
          <w:marLeft w:val="0"/>
          <w:marRight w:val="0"/>
          <w:marTop w:val="0"/>
          <w:marBottom w:val="0"/>
          <w:divBdr>
            <w:top w:val="none" w:sz="0" w:space="0" w:color="auto"/>
            <w:left w:val="none" w:sz="0" w:space="0" w:color="auto"/>
            <w:bottom w:val="none" w:sz="0" w:space="0" w:color="auto"/>
            <w:right w:val="none" w:sz="0" w:space="0" w:color="auto"/>
          </w:divBdr>
          <w:divsChild>
            <w:div w:id="16549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9075">
      <w:bodyDiv w:val="1"/>
      <w:marLeft w:val="0"/>
      <w:marRight w:val="0"/>
      <w:marTop w:val="0"/>
      <w:marBottom w:val="0"/>
      <w:divBdr>
        <w:top w:val="none" w:sz="0" w:space="0" w:color="auto"/>
        <w:left w:val="none" w:sz="0" w:space="0" w:color="auto"/>
        <w:bottom w:val="none" w:sz="0" w:space="0" w:color="auto"/>
        <w:right w:val="none" w:sz="0" w:space="0" w:color="auto"/>
      </w:divBdr>
      <w:divsChild>
        <w:div w:id="168252890">
          <w:marLeft w:val="0"/>
          <w:marRight w:val="0"/>
          <w:marTop w:val="0"/>
          <w:marBottom w:val="0"/>
          <w:divBdr>
            <w:top w:val="none" w:sz="0" w:space="0" w:color="auto"/>
            <w:left w:val="none" w:sz="0" w:space="0" w:color="auto"/>
            <w:bottom w:val="none" w:sz="0" w:space="0" w:color="auto"/>
            <w:right w:val="none" w:sz="0" w:space="0" w:color="auto"/>
          </w:divBdr>
          <w:divsChild>
            <w:div w:id="1535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937">
      <w:bodyDiv w:val="1"/>
      <w:marLeft w:val="0"/>
      <w:marRight w:val="0"/>
      <w:marTop w:val="0"/>
      <w:marBottom w:val="0"/>
      <w:divBdr>
        <w:top w:val="none" w:sz="0" w:space="0" w:color="auto"/>
        <w:left w:val="none" w:sz="0" w:space="0" w:color="auto"/>
        <w:bottom w:val="none" w:sz="0" w:space="0" w:color="auto"/>
        <w:right w:val="none" w:sz="0" w:space="0" w:color="auto"/>
      </w:divBdr>
      <w:divsChild>
        <w:div w:id="1730688902">
          <w:marLeft w:val="0"/>
          <w:marRight w:val="0"/>
          <w:marTop w:val="0"/>
          <w:marBottom w:val="0"/>
          <w:divBdr>
            <w:top w:val="none" w:sz="0" w:space="0" w:color="auto"/>
            <w:left w:val="none" w:sz="0" w:space="0" w:color="auto"/>
            <w:bottom w:val="none" w:sz="0" w:space="0" w:color="auto"/>
            <w:right w:val="none" w:sz="0" w:space="0" w:color="auto"/>
          </w:divBdr>
          <w:divsChild>
            <w:div w:id="20146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346">
      <w:bodyDiv w:val="1"/>
      <w:marLeft w:val="0"/>
      <w:marRight w:val="0"/>
      <w:marTop w:val="0"/>
      <w:marBottom w:val="0"/>
      <w:divBdr>
        <w:top w:val="none" w:sz="0" w:space="0" w:color="auto"/>
        <w:left w:val="none" w:sz="0" w:space="0" w:color="auto"/>
        <w:bottom w:val="none" w:sz="0" w:space="0" w:color="auto"/>
        <w:right w:val="none" w:sz="0" w:space="0" w:color="auto"/>
      </w:divBdr>
      <w:divsChild>
        <w:div w:id="822309127">
          <w:marLeft w:val="0"/>
          <w:marRight w:val="0"/>
          <w:marTop w:val="0"/>
          <w:marBottom w:val="0"/>
          <w:divBdr>
            <w:top w:val="none" w:sz="0" w:space="0" w:color="auto"/>
            <w:left w:val="none" w:sz="0" w:space="0" w:color="auto"/>
            <w:bottom w:val="none" w:sz="0" w:space="0" w:color="auto"/>
            <w:right w:val="none" w:sz="0" w:space="0" w:color="auto"/>
          </w:divBdr>
          <w:divsChild>
            <w:div w:id="18390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196">
      <w:bodyDiv w:val="1"/>
      <w:marLeft w:val="0"/>
      <w:marRight w:val="0"/>
      <w:marTop w:val="0"/>
      <w:marBottom w:val="0"/>
      <w:divBdr>
        <w:top w:val="none" w:sz="0" w:space="0" w:color="auto"/>
        <w:left w:val="none" w:sz="0" w:space="0" w:color="auto"/>
        <w:bottom w:val="none" w:sz="0" w:space="0" w:color="auto"/>
        <w:right w:val="none" w:sz="0" w:space="0" w:color="auto"/>
      </w:divBdr>
      <w:divsChild>
        <w:div w:id="1212423141">
          <w:marLeft w:val="0"/>
          <w:marRight w:val="0"/>
          <w:marTop w:val="0"/>
          <w:marBottom w:val="0"/>
          <w:divBdr>
            <w:top w:val="none" w:sz="0" w:space="0" w:color="auto"/>
            <w:left w:val="none" w:sz="0" w:space="0" w:color="auto"/>
            <w:bottom w:val="none" w:sz="0" w:space="0" w:color="auto"/>
            <w:right w:val="none" w:sz="0" w:space="0" w:color="auto"/>
          </w:divBdr>
          <w:divsChild>
            <w:div w:id="18416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6534">
      <w:bodyDiv w:val="1"/>
      <w:marLeft w:val="0"/>
      <w:marRight w:val="0"/>
      <w:marTop w:val="0"/>
      <w:marBottom w:val="0"/>
      <w:divBdr>
        <w:top w:val="none" w:sz="0" w:space="0" w:color="auto"/>
        <w:left w:val="none" w:sz="0" w:space="0" w:color="auto"/>
        <w:bottom w:val="none" w:sz="0" w:space="0" w:color="auto"/>
        <w:right w:val="none" w:sz="0" w:space="0" w:color="auto"/>
      </w:divBdr>
      <w:divsChild>
        <w:div w:id="1965891100">
          <w:marLeft w:val="0"/>
          <w:marRight w:val="0"/>
          <w:marTop w:val="0"/>
          <w:marBottom w:val="0"/>
          <w:divBdr>
            <w:top w:val="none" w:sz="0" w:space="0" w:color="auto"/>
            <w:left w:val="none" w:sz="0" w:space="0" w:color="auto"/>
            <w:bottom w:val="none" w:sz="0" w:space="0" w:color="auto"/>
            <w:right w:val="none" w:sz="0" w:space="0" w:color="auto"/>
          </w:divBdr>
          <w:divsChild>
            <w:div w:id="8975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107">
      <w:bodyDiv w:val="1"/>
      <w:marLeft w:val="0"/>
      <w:marRight w:val="0"/>
      <w:marTop w:val="0"/>
      <w:marBottom w:val="0"/>
      <w:divBdr>
        <w:top w:val="none" w:sz="0" w:space="0" w:color="auto"/>
        <w:left w:val="none" w:sz="0" w:space="0" w:color="auto"/>
        <w:bottom w:val="none" w:sz="0" w:space="0" w:color="auto"/>
        <w:right w:val="none" w:sz="0" w:space="0" w:color="auto"/>
      </w:divBdr>
      <w:divsChild>
        <w:div w:id="689065213">
          <w:marLeft w:val="0"/>
          <w:marRight w:val="0"/>
          <w:marTop w:val="0"/>
          <w:marBottom w:val="0"/>
          <w:divBdr>
            <w:top w:val="none" w:sz="0" w:space="0" w:color="auto"/>
            <w:left w:val="none" w:sz="0" w:space="0" w:color="auto"/>
            <w:bottom w:val="none" w:sz="0" w:space="0" w:color="auto"/>
            <w:right w:val="none" w:sz="0" w:space="0" w:color="auto"/>
          </w:divBdr>
          <w:divsChild>
            <w:div w:id="1335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0550">
      <w:bodyDiv w:val="1"/>
      <w:marLeft w:val="0"/>
      <w:marRight w:val="0"/>
      <w:marTop w:val="0"/>
      <w:marBottom w:val="0"/>
      <w:divBdr>
        <w:top w:val="none" w:sz="0" w:space="0" w:color="auto"/>
        <w:left w:val="none" w:sz="0" w:space="0" w:color="auto"/>
        <w:bottom w:val="none" w:sz="0" w:space="0" w:color="auto"/>
        <w:right w:val="none" w:sz="0" w:space="0" w:color="auto"/>
      </w:divBdr>
      <w:divsChild>
        <w:div w:id="817965554">
          <w:marLeft w:val="0"/>
          <w:marRight w:val="0"/>
          <w:marTop w:val="0"/>
          <w:marBottom w:val="0"/>
          <w:divBdr>
            <w:top w:val="none" w:sz="0" w:space="0" w:color="auto"/>
            <w:left w:val="none" w:sz="0" w:space="0" w:color="auto"/>
            <w:bottom w:val="none" w:sz="0" w:space="0" w:color="auto"/>
            <w:right w:val="none" w:sz="0" w:space="0" w:color="auto"/>
          </w:divBdr>
          <w:divsChild>
            <w:div w:id="297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4322">
      <w:bodyDiv w:val="1"/>
      <w:marLeft w:val="0"/>
      <w:marRight w:val="0"/>
      <w:marTop w:val="0"/>
      <w:marBottom w:val="0"/>
      <w:divBdr>
        <w:top w:val="none" w:sz="0" w:space="0" w:color="auto"/>
        <w:left w:val="none" w:sz="0" w:space="0" w:color="auto"/>
        <w:bottom w:val="none" w:sz="0" w:space="0" w:color="auto"/>
        <w:right w:val="none" w:sz="0" w:space="0" w:color="auto"/>
      </w:divBdr>
    </w:div>
    <w:div w:id="969821636">
      <w:bodyDiv w:val="1"/>
      <w:marLeft w:val="0"/>
      <w:marRight w:val="0"/>
      <w:marTop w:val="0"/>
      <w:marBottom w:val="0"/>
      <w:divBdr>
        <w:top w:val="none" w:sz="0" w:space="0" w:color="auto"/>
        <w:left w:val="none" w:sz="0" w:space="0" w:color="auto"/>
        <w:bottom w:val="none" w:sz="0" w:space="0" w:color="auto"/>
        <w:right w:val="none" w:sz="0" w:space="0" w:color="auto"/>
      </w:divBdr>
      <w:divsChild>
        <w:div w:id="54279033">
          <w:marLeft w:val="0"/>
          <w:marRight w:val="0"/>
          <w:marTop w:val="0"/>
          <w:marBottom w:val="0"/>
          <w:divBdr>
            <w:top w:val="none" w:sz="0" w:space="0" w:color="auto"/>
            <w:left w:val="none" w:sz="0" w:space="0" w:color="auto"/>
            <w:bottom w:val="none" w:sz="0" w:space="0" w:color="auto"/>
            <w:right w:val="none" w:sz="0" w:space="0" w:color="auto"/>
          </w:divBdr>
          <w:divsChild>
            <w:div w:id="8230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962">
      <w:bodyDiv w:val="1"/>
      <w:marLeft w:val="0"/>
      <w:marRight w:val="0"/>
      <w:marTop w:val="0"/>
      <w:marBottom w:val="0"/>
      <w:divBdr>
        <w:top w:val="none" w:sz="0" w:space="0" w:color="auto"/>
        <w:left w:val="none" w:sz="0" w:space="0" w:color="auto"/>
        <w:bottom w:val="none" w:sz="0" w:space="0" w:color="auto"/>
        <w:right w:val="none" w:sz="0" w:space="0" w:color="auto"/>
      </w:divBdr>
      <w:divsChild>
        <w:div w:id="552618387">
          <w:marLeft w:val="0"/>
          <w:marRight w:val="0"/>
          <w:marTop w:val="0"/>
          <w:marBottom w:val="0"/>
          <w:divBdr>
            <w:top w:val="none" w:sz="0" w:space="0" w:color="auto"/>
            <w:left w:val="none" w:sz="0" w:space="0" w:color="auto"/>
            <w:bottom w:val="none" w:sz="0" w:space="0" w:color="auto"/>
            <w:right w:val="none" w:sz="0" w:space="0" w:color="auto"/>
          </w:divBdr>
          <w:divsChild>
            <w:div w:id="20368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3719">
      <w:bodyDiv w:val="1"/>
      <w:marLeft w:val="0"/>
      <w:marRight w:val="0"/>
      <w:marTop w:val="0"/>
      <w:marBottom w:val="0"/>
      <w:divBdr>
        <w:top w:val="none" w:sz="0" w:space="0" w:color="auto"/>
        <w:left w:val="none" w:sz="0" w:space="0" w:color="auto"/>
        <w:bottom w:val="none" w:sz="0" w:space="0" w:color="auto"/>
        <w:right w:val="none" w:sz="0" w:space="0" w:color="auto"/>
      </w:divBdr>
      <w:divsChild>
        <w:div w:id="1950352886">
          <w:marLeft w:val="0"/>
          <w:marRight w:val="0"/>
          <w:marTop w:val="0"/>
          <w:marBottom w:val="0"/>
          <w:divBdr>
            <w:top w:val="none" w:sz="0" w:space="0" w:color="auto"/>
            <w:left w:val="none" w:sz="0" w:space="0" w:color="auto"/>
            <w:bottom w:val="none" w:sz="0" w:space="0" w:color="auto"/>
            <w:right w:val="none" w:sz="0" w:space="0" w:color="auto"/>
          </w:divBdr>
          <w:divsChild>
            <w:div w:id="969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5018">
      <w:bodyDiv w:val="1"/>
      <w:marLeft w:val="0"/>
      <w:marRight w:val="0"/>
      <w:marTop w:val="0"/>
      <w:marBottom w:val="0"/>
      <w:divBdr>
        <w:top w:val="none" w:sz="0" w:space="0" w:color="auto"/>
        <w:left w:val="none" w:sz="0" w:space="0" w:color="auto"/>
        <w:bottom w:val="none" w:sz="0" w:space="0" w:color="auto"/>
        <w:right w:val="none" w:sz="0" w:space="0" w:color="auto"/>
      </w:divBdr>
      <w:divsChild>
        <w:div w:id="1196043032">
          <w:marLeft w:val="0"/>
          <w:marRight w:val="0"/>
          <w:marTop w:val="0"/>
          <w:marBottom w:val="0"/>
          <w:divBdr>
            <w:top w:val="none" w:sz="0" w:space="0" w:color="auto"/>
            <w:left w:val="none" w:sz="0" w:space="0" w:color="auto"/>
            <w:bottom w:val="none" w:sz="0" w:space="0" w:color="auto"/>
            <w:right w:val="none" w:sz="0" w:space="0" w:color="auto"/>
          </w:divBdr>
          <w:divsChild>
            <w:div w:id="15625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6380">
      <w:bodyDiv w:val="1"/>
      <w:marLeft w:val="0"/>
      <w:marRight w:val="0"/>
      <w:marTop w:val="0"/>
      <w:marBottom w:val="0"/>
      <w:divBdr>
        <w:top w:val="none" w:sz="0" w:space="0" w:color="auto"/>
        <w:left w:val="none" w:sz="0" w:space="0" w:color="auto"/>
        <w:bottom w:val="none" w:sz="0" w:space="0" w:color="auto"/>
        <w:right w:val="none" w:sz="0" w:space="0" w:color="auto"/>
      </w:divBdr>
      <w:divsChild>
        <w:div w:id="2134129873">
          <w:marLeft w:val="0"/>
          <w:marRight w:val="0"/>
          <w:marTop w:val="0"/>
          <w:marBottom w:val="0"/>
          <w:divBdr>
            <w:top w:val="none" w:sz="0" w:space="0" w:color="auto"/>
            <w:left w:val="none" w:sz="0" w:space="0" w:color="auto"/>
            <w:bottom w:val="none" w:sz="0" w:space="0" w:color="auto"/>
            <w:right w:val="none" w:sz="0" w:space="0" w:color="auto"/>
          </w:divBdr>
          <w:divsChild>
            <w:div w:id="12861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31243">
      <w:bodyDiv w:val="1"/>
      <w:marLeft w:val="0"/>
      <w:marRight w:val="0"/>
      <w:marTop w:val="0"/>
      <w:marBottom w:val="0"/>
      <w:divBdr>
        <w:top w:val="none" w:sz="0" w:space="0" w:color="auto"/>
        <w:left w:val="none" w:sz="0" w:space="0" w:color="auto"/>
        <w:bottom w:val="none" w:sz="0" w:space="0" w:color="auto"/>
        <w:right w:val="none" w:sz="0" w:space="0" w:color="auto"/>
      </w:divBdr>
      <w:divsChild>
        <w:div w:id="788477714">
          <w:marLeft w:val="0"/>
          <w:marRight w:val="0"/>
          <w:marTop w:val="0"/>
          <w:marBottom w:val="0"/>
          <w:divBdr>
            <w:top w:val="none" w:sz="0" w:space="0" w:color="auto"/>
            <w:left w:val="none" w:sz="0" w:space="0" w:color="auto"/>
            <w:bottom w:val="none" w:sz="0" w:space="0" w:color="auto"/>
            <w:right w:val="none" w:sz="0" w:space="0" w:color="auto"/>
          </w:divBdr>
          <w:divsChild>
            <w:div w:id="1840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2342">
      <w:bodyDiv w:val="1"/>
      <w:marLeft w:val="0"/>
      <w:marRight w:val="0"/>
      <w:marTop w:val="0"/>
      <w:marBottom w:val="0"/>
      <w:divBdr>
        <w:top w:val="none" w:sz="0" w:space="0" w:color="auto"/>
        <w:left w:val="none" w:sz="0" w:space="0" w:color="auto"/>
        <w:bottom w:val="none" w:sz="0" w:space="0" w:color="auto"/>
        <w:right w:val="none" w:sz="0" w:space="0" w:color="auto"/>
      </w:divBdr>
      <w:divsChild>
        <w:div w:id="1185941396">
          <w:marLeft w:val="0"/>
          <w:marRight w:val="0"/>
          <w:marTop w:val="0"/>
          <w:marBottom w:val="0"/>
          <w:divBdr>
            <w:top w:val="none" w:sz="0" w:space="0" w:color="auto"/>
            <w:left w:val="none" w:sz="0" w:space="0" w:color="auto"/>
            <w:bottom w:val="none" w:sz="0" w:space="0" w:color="auto"/>
            <w:right w:val="none" w:sz="0" w:space="0" w:color="auto"/>
          </w:divBdr>
          <w:divsChild>
            <w:div w:id="20191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169">
      <w:bodyDiv w:val="1"/>
      <w:marLeft w:val="0"/>
      <w:marRight w:val="0"/>
      <w:marTop w:val="0"/>
      <w:marBottom w:val="0"/>
      <w:divBdr>
        <w:top w:val="none" w:sz="0" w:space="0" w:color="auto"/>
        <w:left w:val="none" w:sz="0" w:space="0" w:color="auto"/>
        <w:bottom w:val="none" w:sz="0" w:space="0" w:color="auto"/>
        <w:right w:val="none" w:sz="0" w:space="0" w:color="auto"/>
      </w:divBdr>
      <w:divsChild>
        <w:div w:id="664551040">
          <w:marLeft w:val="0"/>
          <w:marRight w:val="0"/>
          <w:marTop w:val="0"/>
          <w:marBottom w:val="0"/>
          <w:divBdr>
            <w:top w:val="none" w:sz="0" w:space="0" w:color="auto"/>
            <w:left w:val="none" w:sz="0" w:space="0" w:color="auto"/>
            <w:bottom w:val="none" w:sz="0" w:space="0" w:color="auto"/>
            <w:right w:val="none" w:sz="0" w:space="0" w:color="auto"/>
          </w:divBdr>
          <w:divsChild>
            <w:div w:id="16658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8565">
      <w:bodyDiv w:val="1"/>
      <w:marLeft w:val="0"/>
      <w:marRight w:val="0"/>
      <w:marTop w:val="0"/>
      <w:marBottom w:val="0"/>
      <w:divBdr>
        <w:top w:val="none" w:sz="0" w:space="0" w:color="auto"/>
        <w:left w:val="none" w:sz="0" w:space="0" w:color="auto"/>
        <w:bottom w:val="none" w:sz="0" w:space="0" w:color="auto"/>
        <w:right w:val="none" w:sz="0" w:space="0" w:color="auto"/>
      </w:divBdr>
      <w:divsChild>
        <w:div w:id="374089719">
          <w:marLeft w:val="0"/>
          <w:marRight w:val="0"/>
          <w:marTop w:val="0"/>
          <w:marBottom w:val="0"/>
          <w:divBdr>
            <w:top w:val="none" w:sz="0" w:space="0" w:color="auto"/>
            <w:left w:val="none" w:sz="0" w:space="0" w:color="auto"/>
            <w:bottom w:val="none" w:sz="0" w:space="0" w:color="auto"/>
            <w:right w:val="none" w:sz="0" w:space="0" w:color="auto"/>
          </w:divBdr>
          <w:divsChild>
            <w:div w:id="1525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60401">
      <w:bodyDiv w:val="1"/>
      <w:marLeft w:val="0"/>
      <w:marRight w:val="0"/>
      <w:marTop w:val="0"/>
      <w:marBottom w:val="0"/>
      <w:divBdr>
        <w:top w:val="none" w:sz="0" w:space="0" w:color="auto"/>
        <w:left w:val="none" w:sz="0" w:space="0" w:color="auto"/>
        <w:bottom w:val="none" w:sz="0" w:space="0" w:color="auto"/>
        <w:right w:val="none" w:sz="0" w:space="0" w:color="auto"/>
      </w:divBdr>
      <w:divsChild>
        <w:div w:id="1418750729">
          <w:marLeft w:val="0"/>
          <w:marRight w:val="0"/>
          <w:marTop w:val="0"/>
          <w:marBottom w:val="0"/>
          <w:divBdr>
            <w:top w:val="none" w:sz="0" w:space="0" w:color="auto"/>
            <w:left w:val="none" w:sz="0" w:space="0" w:color="auto"/>
            <w:bottom w:val="none" w:sz="0" w:space="0" w:color="auto"/>
            <w:right w:val="none" w:sz="0" w:space="0" w:color="auto"/>
          </w:divBdr>
          <w:divsChild>
            <w:div w:id="16836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6744">
      <w:bodyDiv w:val="1"/>
      <w:marLeft w:val="0"/>
      <w:marRight w:val="0"/>
      <w:marTop w:val="0"/>
      <w:marBottom w:val="0"/>
      <w:divBdr>
        <w:top w:val="none" w:sz="0" w:space="0" w:color="auto"/>
        <w:left w:val="none" w:sz="0" w:space="0" w:color="auto"/>
        <w:bottom w:val="none" w:sz="0" w:space="0" w:color="auto"/>
        <w:right w:val="none" w:sz="0" w:space="0" w:color="auto"/>
      </w:divBdr>
      <w:divsChild>
        <w:div w:id="1933128399">
          <w:marLeft w:val="0"/>
          <w:marRight w:val="0"/>
          <w:marTop w:val="0"/>
          <w:marBottom w:val="0"/>
          <w:divBdr>
            <w:top w:val="none" w:sz="0" w:space="0" w:color="auto"/>
            <w:left w:val="none" w:sz="0" w:space="0" w:color="auto"/>
            <w:bottom w:val="none" w:sz="0" w:space="0" w:color="auto"/>
            <w:right w:val="none" w:sz="0" w:space="0" w:color="auto"/>
          </w:divBdr>
          <w:divsChild>
            <w:div w:id="18432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8616">
      <w:bodyDiv w:val="1"/>
      <w:marLeft w:val="0"/>
      <w:marRight w:val="0"/>
      <w:marTop w:val="0"/>
      <w:marBottom w:val="0"/>
      <w:divBdr>
        <w:top w:val="none" w:sz="0" w:space="0" w:color="auto"/>
        <w:left w:val="none" w:sz="0" w:space="0" w:color="auto"/>
        <w:bottom w:val="none" w:sz="0" w:space="0" w:color="auto"/>
        <w:right w:val="none" w:sz="0" w:space="0" w:color="auto"/>
      </w:divBdr>
      <w:divsChild>
        <w:div w:id="627053221">
          <w:marLeft w:val="0"/>
          <w:marRight w:val="0"/>
          <w:marTop w:val="0"/>
          <w:marBottom w:val="0"/>
          <w:divBdr>
            <w:top w:val="none" w:sz="0" w:space="0" w:color="auto"/>
            <w:left w:val="none" w:sz="0" w:space="0" w:color="auto"/>
            <w:bottom w:val="none" w:sz="0" w:space="0" w:color="auto"/>
            <w:right w:val="none" w:sz="0" w:space="0" w:color="auto"/>
          </w:divBdr>
          <w:divsChild>
            <w:div w:id="12674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4372">
      <w:bodyDiv w:val="1"/>
      <w:marLeft w:val="0"/>
      <w:marRight w:val="0"/>
      <w:marTop w:val="0"/>
      <w:marBottom w:val="0"/>
      <w:divBdr>
        <w:top w:val="none" w:sz="0" w:space="0" w:color="auto"/>
        <w:left w:val="none" w:sz="0" w:space="0" w:color="auto"/>
        <w:bottom w:val="none" w:sz="0" w:space="0" w:color="auto"/>
        <w:right w:val="none" w:sz="0" w:space="0" w:color="auto"/>
      </w:divBdr>
      <w:divsChild>
        <w:div w:id="1476871872">
          <w:marLeft w:val="0"/>
          <w:marRight w:val="0"/>
          <w:marTop w:val="0"/>
          <w:marBottom w:val="0"/>
          <w:divBdr>
            <w:top w:val="none" w:sz="0" w:space="0" w:color="auto"/>
            <w:left w:val="none" w:sz="0" w:space="0" w:color="auto"/>
            <w:bottom w:val="none" w:sz="0" w:space="0" w:color="auto"/>
            <w:right w:val="none" w:sz="0" w:space="0" w:color="auto"/>
          </w:divBdr>
          <w:divsChild>
            <w:div w:id="1048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50">
      <w:bodyDiv w:val="1"/>
      <w:marLeft w:val="0"/>
      <w:marRight w:val="0"/>
      <w:marTop w:val="0"/>
      <w:marBottom w:val="0"/>
      <w:divBdr>
        <w:top w:val="none" w:sz="0" w:space="0" w:color="auto"/>
        <w:left w:val="none" w:sz="0" w:space="0" w:color="auto"/>
        <w:bottom w:val="none" w:sz="0" w:space="0" w:color="auto"/>
        <w:right w:val="none" w:sz="0" w:space="0" w:color="auto"/>
      </w:divBdr>
      <w:divsChild>
        <w:div w:id="1884055054">
          <w:marLeft w:val="0"/>
          <w:marRight w:val="0"/>
          <w:marTop w:val="0"/>
          <w:marBottom w:val="0"/>
          <w:divBdr>
            <w:top w:val="none" w:sz="0" w:space="0" w:color="auto"/>
            <w:left w:val="none" w:sz="0" w:space="0" w:color="auto"/>
            <w:bottom w:val="none" w:sz="0" w:space="0" w:color="auto"/>
            <w:right w:val="none" w:sz="0" w:space="0" w:color="auto"/>
          </w:divBdr>
          <w:divsChild>
            <w:div w:id="420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5800">
      <w:bodyDiv w:val="1"/>
      <w:marLeft w:val="0"/>
      <w:marRight w:val="0"/>
      <w:marTop w:val="0"/>
      <w:marBottom w:val="0"/>
      <w:divBdr>
        <w:top w:val="none" w:sz="0" w:space="0" w:color="auto"/>
        <w:left w:val="none" w:sz="0" w:space="0" w:color="auto"/>
        <w:bottom w:val="none" w:sz="0" w:space="0" w:color="auto"/>
        <w:right w:val="none" w:sz="0" w:space="0" w:color="auto"/>
      </w:divBdr>
      <w:divsChild>
        <w:div w:id="331883631">
          <w:marLeft w:val="0"/>
          <w:marRight w:val="0"/>
          <w:marTop w:val="0"/>
          <w:marBottom w:val="0"/>
          <w:divBdr>
            <w:top w:val="none" w:sz="0" w:space="0" w:color="auto"/>
            <w:left w:val="none" w:sz="0" w:space="0" w:color="auto"/>
            <w:bottom w:val="none" w:sz="0" w:space="0" w:color="auto"/>
            <w:right w:val="none" w:sz="0" w:space="0" w:color="auto"/>
          </w:divBdr>
          <w:divsChild>
            <w:div w:id="6840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9053">
      <w:bodyDiv w:val="1"/>
      <w:marLeft w:val="0"/>
      <w:marRight w:val="0"/>
      <w:marTop w:val="0"/>
      <w:marBottom w:val="0"/>
      <w:divBdr>
        <w:top w:val="none" w:sz="0" w:space="0" w:color="auto"/>
        <w:left w:val="none" w:sz="0" w:space="0" w:color="auto"/>
        <w:bottom w:val="none" w:sz="0" w:space="0" w:color="auto"/>
        <w:right w:val="none" w:sz="0" w:space="0" w:color="auto"/>
      </w:divBdr>
      <w:divsChild>
        <w:div w:id="1069885158">
          <w:marLeft w:val="0"/>
          <w:marRight w:val="0"/>
          <w:marTop w:val="0"/>
          <w:marBottom w:val="0"/>
          <w:divBdr>
            <w:top w:val="none" w:sz="0" w:space="0" w:color="auto"/>
            <w:left w:val="none" w:sz="0" w:space="0" w:color="auto"/>
            <w:bottom w:val="none" w:sz="0" w:space="0" w:color="auto"/>
            <w:right w:val="none" w:sz="0" w:space="0" w:color="auto"/>
          </w:divBdr>
          <w:divsChild>
            <w:div w:id="18846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769">
      <w:bodyDiv w:val="1"/>
      <w:marLeft w:val="0"/>
      <w:marRight w:val="0"/>
      <w:marTop w:val="0"/>
      <w:marBottom w:val="0"/>
      <w:divBdr>
        <w:top w:val="none" w:sz="0" w:space="0" w:color="auto"/>
        <w:left w:val="none" w:sz="0" w:space="0" w:color="auto"/>
        <w:bottom w:val="none" w:sz="0" w:space="0" w:color="auto"/>
        <w:right w:val="none" w:sz="0" w:space="0" w:color="auto"/>
      </w:divBdr>
      <w:divsChild>
        <w:div w:id="607202646">
          <w:marLeft w:val="0"/>
          <w:marRight w:val="0"/>
          <w:marTop w:val="0"/>
          <w:marBottom w:val="0"/>
          <w:divBdr>
            <w:top w:val="none" w:sz="0" w:space="0" w:color="auto"/>
            <w:left w:val="none" w:sz="0" w:space="0" w:color="auto"/>
            <w:bottom w:val="none" w:sz="0" w:space="0" w:color="auto"/>
            <w:right w:val="none" w:sz="0" w:space="0" w:color="auto"/>
          </w:divBdr>
          <w:divsChild>
            <w:div w:id="13632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19993">
      <w:bodyDiv w:val="1"/>
      <w:marLeft w:val="0"/>
      <w:marRight w:val="0"/>
      <w:marTop w:val="0"/>
      <w:marBottom w:val="0"/>
      <w:divBdr>
        <w:top w:val="none" w:sz="0" w:space="0" w:color="auto"/>
        <w:left w:val="none" w:sz="0" w:space="0" w:color="auto"/>
        <w:bottom w:val="none" w:sz="0" w:space="0" w:color="auto"/>
        <w:right w:val="none" w:sz="0" w:space="0" w:color="auto"/>
      </w:divBdr>
      <w:divsChild>
        <w:div w:id="1337032615">
          <w:marLeft w:val="0"/>
          <w:marRight w:val="0"/>
          <w:marTop w:val="0"/>
          <w:marBottom w:val="0"/>
          <w:divBdr>
            <w:top w:val="none" w:sz="0" w:space="0" w:color="auto"/>
            <w:left w:val="none" w:sz="0" w:space="0" w:color="auto"/>
            <w:bottom w:val="none" w:sz="0" w:space="0" w:color="auto"/>
            <w:right w:val="none" w:sz="0" w:space="0" w:color="auto"/>
          </w:divBdr>
          <w:divsChild>
            <w:div w:id="1891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8990">
      <w:bodyDiv w:val="1"/>
      <w:marLeft w:val="0"/>
      <w:marRight w:val="0"/>
      <w:marTop w:val="0"/>
      <w:marBottom w:val="0"/>
      <w:divBdr>
        <w:top w:val="none" w:sz="0" w:space="0" w:color="auto"/>
        <w:left w:val="none" w:sz="0" w:space="0" w:color="auto"/>
        <w:bottom w:val="none" w:sz="0" w:space="0" w:color="auto"/>
        <w:right w:val="none" w:sz="0" w:space="0" w:color="auto"/>
      </w:divBdr>
      <w:divsChild>
        <w:div w:id="893856880">
          <w:marLeft w:val="0"/>
          <w:marRight w:val="0"/>
          <w:marTop w:val="0"/>
          <w:marBottom w:val="0"/>
          <w:divBdr>
            <w:top w:val="none" w:sz="0" w:space="0" w:color="auto"/>
            <w:left w:val="none" w:sz="0" w:space="0" w:color="auto"/>
            <w:bottom w:val="none" w:sz="0" w:space="0" w:color="auto"/>
            <w:right w:val="none" w:sz="0" w:space="0" w:color="auto"/>
          </w:divBdr>
          <w:divsChild>
            <w:div w:id="1139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5011">
      <w:bodyDiv w:val="1"/>
      <w:marLeft w:val="0"/>
      <w:marRight w:val="0"/>
      <w:marTop w:val="0"/>
      <w:marBottom w:val="0"/>
      <w:divBdr>
        <w:top w:val="none" w:sz="0" w:space="0" w:color="auto"/>
        <w:left w:val="none" w:sz="0" w:space="0" w:color="auto"/>
        <w:bottom w:val="none" w:sz="0" w:space="0" w:color="auto"/>
        <w:right w:val="none" w:sz="0" w:space="0" w:color="auto"/>
      </w:divBdr>
      <w:divsChild>
        <w:div w:id="1977369353">
          <w:marLeft w:val="0"/>
          <w:marRight w:val="0"/>
          <w:marTop w:val="0"/>
          <w:marBottom w:val="0"/>
          <w:divBdr>
            <w:top w:val="none" w:sz="0" w:space="0" w:color="auto"/>
            <w:left w:val="none" w:sz="0" w:space="0" w:color="auto"/>
            <w:bottom w:val="none" w:sz="0" w:space="0" w:color="auto"/>
            <w:right w:val="none" w:sz="0" w:space="0" w:color="auto"/>
          </w:divBdr>
          <w:divsChild>
            <w:div w:id="6405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6462">
      <w:bodyDiv w:val="1"/>
      <w:marLeft w:val="0"/>
      <w:marRight w:val="0"/>
      <w:marTop w:val="0"/>
      <w:marBottom w:val="0"/>
      <w:divBdr>
        <w:top w:val="none" w:sz="0" w:space="0" w:color="auto"/>
        <w:left w:val="none" w:sz="0" w:space="0" w:color="auto"/>
        <w:bottom w:val="none" w:sz="0" w:space="0" w:color="auto"/>
        <w:right w:val="none" w:sz="0" w:space="0" w:color="auto"/>
      </w:divBdr>
      <w:divsChild>
        <w:div w:id="40398181">
          <w:marLeft w:val="0"/>
          <w:marRight w:val="0"/>
          <w:marTop w:val="0"/>
          <w:marBottom w:val="0"/>
          <w:divBdr>
            <w:top w:val="none" w:sz="0" w:space="0" w:color="auto"/>
            <w:left w:val="none" w:sz="0" w:space="0" w:color="auto"/>
            <w:bottom w:val="none" w:sz="0" w:space="0" w:color="auto"/>
            <w:right w:val="none" w:sz="0" w:space="0" w:color="auto"/>
          </w:divBdr>
          <w:divsChild>
            <w:div w:id="548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5084">
      <w:bodyDiv w:val="1"/>
      <w:marLeft w:val="0"/>
      <w:marRight w:val="0"/>
      <w:marTop w:val="0"/>
      <w:marBottom w:val="0"/>
      <w:divBdr>
        <w:top w:val="none" w:sz="0" w:space="0" w:color="auto"/>
        <w:left w:val="none" w:sz="0" w:space="0" w:color="auto"/>
        <w:bottom w:val="none" w:sz="0" w:space="0" w:color="auto"/>
        <w:right w:val="none" w:sz="0" w:space="0" w:color="auto"/>
      </w:divBdr>
      <w:divsChild>
        <w:div w:id="1378627560">
          <w:marLeft w:val="0"/>
          <w:marRight w:val="0"/>
          <w:marTop w:val="0"/>
          <w:marBottom w:val="0"/>
          <w:divBdr>
            <w:top w:val="none" w:sz="0" w:space="0" w:color="auto"/>
            <w:left w:val="none" w:sz="0" w:space="0" w:color="auto"/>
            <w:bottom w:val="none" w:sz="0" w:space="0" w:color="auto"/>
            <w:right w:val="none" w:sz="0" w:space="0" w:color="auto"/>
          </w:divBdr>
          <w:divsChild>
            <w:div w:id="10456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4874">
      <w:bodyDiv w:val="1"/>
      <w:marLeft w:val="0"/>
      <w:marRight w:val="0"/>
      <w:marTop w:val="0"/>
      <w:marBottom w:val="0"/>
      <w:divBdr>
        <w:top w:val="none" w:sz="0" w:space="0" w:color="auto"/>
        <w:left w:val="none" w:sz="0" w:space="0" w:color="auto"/>
        <w:bottom w:val="none" w:sz="0" w:space="0" w:color="auto"/>
        <w:right w:val="none" w:sz="0" w:space="0" w:color="auto"/>
      </w:divBdr>
      <w:divsChild>
        <w:div w:id="939949828">
          <w:marLeft w:val="0"/>
          <w:marRight w:val="0"/>
          <w:marTop w:val="0"/>
          <w:marBottom w:val="0"/>
          <w:divBdr>
            <w:top w:val="none" w:sz="0" w:space="0" w:color="auto"/>
            <w:left w:val="none" w:sz="0" w:space="0" w:color="auto"/>
            <w:bottom w:val="none" w:sz="0" w:space="0" w:color="auto"/>
            <w:right w:val="none" w:sz="0" w:space="0" w:color="auto"/>
          </w:divBdr>
          <w:divsChild>
            <w:div w:id="11859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6058">
      <w:bodyDiv w:val="1"/>
      <w:marLeft w:val="0"/>
      <w:marRight w:val="0"/>
      <w:marTop w:val="0"/>
      <w:marBottom w:val="0"/>
      <w:divBdr>
        <w:top w:val="none" w:sz="0" w:space="0" w:color="auto"/>
        <w:left w:val="none" w:sz="0" w:space="0" w:color="auto"/>
        <w:bottom w:val="none" w:sz="0" w:space="0" w:color="auto"/>
        <w:right w:val="none" w:sz="0" w:space="0" w:color="auto"/>
      </w:divBdr>
      <w:divsChild>
        <w:div w:id="1476678090">
          <w:marLeft w:val="0"/>
          <w:marRight w:val="0"/>
          <w:marTop w:val="0"/>
          <w:marBottom w:val="0"/>
          <w:divBdr>
            <w:top w:val="none" w:sz="0" w:space="0" w:color="auto"/>
            <w:left w:val="none" w:sz="0" w:space="0" w:color="auto"/>
            <w:bottom w:val="none" w:sz="0" w:space="0" w:color="auto"/>
            <w:right w:val="none" w:sz="0" w:space="0" w:color="auto"/>
          </w:divBdr>
          <w:divsChild>
            <w:div w:id="7172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3534">
      <w:bodyDiv w:val="1"/>
      <w:marLeft w:val="0"/>
      <w:marRight w:val="0"/>
      <w:marTop w:val="0"/>
      <w:marBottom w:val="0"/>
      <w:divBdr>
        <w:top w:val="none" w:sz="0" w:space="0" w:color="auto"/>
        <w:left w:val="none" w:sz="0" w:space="0" w:color="auto"/>
        <w:bottom w:val="none" w:sz="0" w:space="0" w:color="auto"/>
        <w:right w:val="none" w:sz="0" w:space="0" w:color="auto"/>
      </w:divBdr>
      <w:divsChild>
        <w:div w:id="83888731">
          <w:marLeft w:val="0"/>
          <w:marRight w:val="0"/>
          <w:marTop w:val="0"/>
          <w:marBottom w:val="0"/>
          <w:divBdr>
            <w:top w:val="none" w:sz="0" w:space="0" w:color="auto"/>
            <w:left w:val="none" w:sz="0" w:space="0" w:color="auto"/>
            <w:bottom w:val="none" w:sz="0" w:space="0" w:color="auto"/>
            <w:right w:val="none" w:sz="0" w:space="0" w:color="auto"/>
          </w:divBdr>
          <w:divsChild>
            <w:div w:id="1116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9220">
      <w:bodyDiv w:val="1"/>
      <w:marLeft w:val="0"/>
      <w:marRight w:val="0"/>
      <w:marTop w:val="0"/>
      <w:marBottom w:val="0"/>
      <w:divBdr>
        <w:top w:val="none" w:sz="0" w:space="0" w:color="auto"/>
        <w:left w:val="none" w:sz="0" w:space="0" w:color="auto"/>
        <w:bottom w:val="none" w:sz="0" w:space="0" w:color="auto"/>
        <w:right w:val="none" w:sz="0" w:space="0" w:color="auto"/>
      </w:divBdr>
      <w:divsChild>
        <w:div w:id="234972056">
          <w:marLeft w:val="0"/>
          <w:marRight w:val="0"/>
          <w:marTop w:val="0"/>
          <w:marBottom w:val="0"/>
          <w:divBdr>
            <w:top w:val="none" w:sz="0" w:space="0" w:color="auto"/>
            <w:left w:val="none" w:sz="0" w:space="0" w:color="auto"/>
            <w:bottom w:val="none" w:sz="0" w:space="0" w:color="auto"/>
            <w:right w:val="none" w:sz="0" w:space="0" w:color="auto"/>
          </w:divBdr>
          <w:divsChild>
            <w:div w:id="8741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7004">
      <w:bodyDiv w:val="1"/>
      <w:marLeft w:val="0"/>
      <w:marRight w:val="0"/>
      <w:marTop w:val="0"/>
      <w:marBottom w:val="0"/>
      <w:divBdr>
        <w:top w:val="none" w:sz="0" w:space="0" w:color="auto"/>
        <w:left w:val="none" w:sz="0" w:space="0" w:color="auto"/>
        <w:bottom w:val="none" w:sz="0" w:space="0" w:color="auto"/>
        <w:right w:val="none" w:sz="0" w:space="0" w:color="auto"/>
      </w:divBdr>
    </w:div>
    <w:div w:id="1654989244">
      <w:bodyDiv w:val="1"/>
      <w:marLeft w:val="0"/>
      <w:marRight w:val="0"/>
      <w:marTop w:val="0"/>
      <w:marBottom w:val="0"/>
      <w:divBdr>
        <w:top w:val="none" w:sz="0" w:space="0" w:color="auto"/>
        <w:left w:val="none" w:sz="0" w:space="0" w:color="auto"/>
        <w:bottom w:val="none" w:sz="0" w:space="0" w:color="auto"/>
        <w:right w:val="none" w:sz="0" w:space="0" w:color="auto"/>
      </w:divBdr>
      <w:divsChild>
        <w:div w:id="1206411807">
          <w:marLeft w:val="0"/>
          <w:marRight w:val="0"/>
          <w:marTop w:val="0"/>
          <w:marBottom w:val="0"/>
          <w:divBdr>
            <w:top w:val="none" w:sz="0" w:space="0" w:color="auto"/>
            <w:left w:val="none" w:sz="0" w:space="0" w:color="auto"/>
            <w:bottom w:val="none" w:sz="0" w:space="0" w:color="auto"/>
            <w:right w:val="none" w:sz="0" w:space="0" w:color="auto"/>
          </w:divBdr>
          <w:divsChild>
            <w:div w:id="350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5326">
      <w:bodyDiv w:val="1"/>
      <w:marLeft w:val="0"/>
      <w:marRight w:val="0"/>
      <w:marTop w:val="0"/>
      <w:marBottom w:val="0"/>
      <w:divBdr>
        <w:top w:val="none" w:sz="0" w:space="0" w:color="auto"/>
        <w:left w:val="none" w:sz="0" w:space="0" w:color="auto"/>
        <w:bottom w:val="none" w:sz="0" w:space="0" w:color="auto"/>
        <w:right w:val="none" w:sz="0" w:space="0" w:color="auto"/>
      </w:divBdr>
      <w:divsChild>
        <w:div w:id="1771313713">
          <w:marLeft w:val="0"/>
          <w:marRight w:val="0"/>
          <w:marTop w:val="0"/>
          <w:marBottom w:val="0"/>
          <w:divBdr>
            <w:top w:val="none" w:sz="0" w:space="0" w:color="auto"/>
            <w:left w:val="none" w:sz="0" w:space="0" w:color="auto"/>
            <w:bottom w:val="none" w:sz="0" w:space="0" w:color="auto"/>
            <w:right w:val="none" w:sz="0" w:space="0" w:color="auto"/>
          </w:divBdr>
          <w:divsChild>
            <w:div w:id="7800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4633">
      <w:bodyDiv w:val="1"/>
      <w:marLeft w:val="0"/>
      <w:marRight w:val="0"/>
      <w:marTop w:val="0"/>
      <w:marBottom w:val="0"/>
      <w:divBdr>
        <w:top w:val="none" w:sz="0" w:space="0" w:color="auto"/>
        <w:left w:val="none" w:sz="0" w:space="0" w:color="auto"/>
        <w:bottom w:val="none" w:sz="0" w:space="0" w:color="auto"/>
        <w:right w:val="none" w:sz="0" w:space="0" w:color="auto"/>
      </w:divBdr>
    </w:div>
    <w:div w:id="1719932290">
      <w:bodyDiv w:val="1"/>
      <w:marLeft w:val="0"/>
      <w:marRight w:val="0"/>
      <w:marTop w:val="0"/>
      <w:marBottom w:val="0"/>
      <w:divBdr>
        <w:top w:val="none" w:sz="0" w:space="0" w:color="auto"/>
        <w:left w:val="none" w:sz="0" w:space="0" w:color="auto"/>
        <w:bottom w:val="none" w:sz="0" w:space="0" w:color="auto"/>
        <w:right w:val="none" w:sz="0" w:space="0" w:color="auto"/>
      </w:divBdr>
      <w:divsChild>
        <w:div w:id="1313677997">
          <w:marLeft w:val="0"/>
          <w:marRight w:val="0"/>
          <w:marTop w:val="0"/>
          <w:marBottom w:val="0"/>
          <w:divBdr>
            <w:top w:val="none" w:sz="0" w:space="0" w:color="auto"/>
            <w:left w:val="none" w:sz="0" w:space="0" w:color="auto"/>
            <w:bottom w:val="none" w:sz="0" w:space="0" w:color="auto"/>
            <w:right w:val="none" w:sz="0" w:space="0" w:color="auto"/>
          </w:divBdr>
          <w:divsChild>
            <w:div w:id="20043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180">
      <w:bodyDiv w:val="1"/>
      <w:marLeft w:val="0"/>
      <w:marRight w:val="0"/>
      <w:marTop w:val="0"/>
      <w:marBottom w:val="0"/>
      <w:divBdr>
        <w:top w:val="none" w:sz="0" w:space="0" w:color="auto"/>
        <w:left w:val="none" w:sz="0" w:space="0" w:color="auto"/>
        <w:bottom w:val="none" w:sz="0" w:space="0" w:color="auto"/>
        <w:right w:val="none" w:sz="0" w:space="0" w:color="auto"/>
      </w:divBdr>
      <w:divsChild>
        <w:div w:id="1737895985">
          <w:marLeft w:val="0"/>
          <w:marRight w:val="0"/>
          <w:marTop w:val="0"/>
          <w:marBottom w:val="0"/>
          <w:divBdr>
            <w:top w:val="none" w:sz="0" w:space="0" w:color="auto"/>
            <w:left w:val="none" w:sz="0" w:space="0" w:color="auto"/>
            <w:bottom w:val="none" w:sz="0" w:space="0" w:color="auto"/>
            <w:right w:val="none" w:sz="0" w:space="0" w:color="auto"/>
          </w:divBdr>
          <w:divsChild>
            <w:div w:id="6205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5373">
      <w:bodyDiv w:val="1"/>
      <w:marLeft w:val="0"/>
      <w:marRight w:val="0"/>
      <w:marTop w:val="0"/>
      <w:marBottom w:val="0"/>
      <w:divBdr>
        <w:top w:val="none" w:sz="0" w:space="0" w:color="auto"/>
        <w:left w:val="none" w:sz="0" w:space="0" w:color="auto"/>
        <w:bottom w:val="none" w:sz="0" w:space="0" w:color="auto"/>
        <w:right w:val="none" w:sz="0" w:space="0" w:color="auto"/>
      </w:divBdr>
      <w:divsChild>
        <w:div w:id="2040079712">
          <w:marLeft w:val="0"/>
          <w:marRight w:val="0"/>
          <w:marTop w:val="0"/>
          <w:marBottom w:val="0"/>
          <w:divBdr>
            <w:top w:val="none" w:sz="0" w:space="0" w:color="auto"/>
            <w:left w:val="none" w:sz="0" w:space="0" w:color="auto"/>
            <w:bottom w:val="none" w:sz="0" w:space="0" w:color="auto"/>
            <w:right w:val="none" w:sz="0" w:space="0" w:color="auto"/>
          </w:divBdr>
          <w:divsChild>
            <w:div w:id="1175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3914">
      <w:bodyDiv w:val="1"/>
      <w:marLeft w:val="0"/>
      <w:marRight w:val="0"/>
      <w:marTop w:val="0"/>
      <w:marBottom w:val="0"/>
      <w:divBdr>
        <w:top w:val="none" w:sz="0" w:space="0" w:color="auto"/>
        <w:left w:val="none" w:sz="0" w:space="0" w:color="auto"/>
        <w:bottom w:val="none" w:sz="0" w:space="0" w:color="auto"/>
        <w:right w:val="none" w:sz="0" w:space="0" w:color="auto"/>
      </w:divBdr>
      <w:divsChild>
        <w:div w:id="715735027">
          <w:marLeft w:val="0"/>
          <w:marRight w:val="0"/>
          <w:marTop w:val="0"/>
          <w:marBottom w:val="0"/>
          <w:divBdr>
            <w:top w:val="none" w:sz="0" w:space="0" w:color="auto"/>
            <w:left w:val="none" w:sz="0" w:space="0" w:color="auto"/>
            <w:bottom w:val="none" w:sz="0" w:space="0" w:color="auto"/>
            <w:right w:val="none" w:sz="0" w:space="0" w:color="auto"/>
          </w:divBdr>
          <w:divsChild>
            <w:div w:id="17635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5661">
      <w:bodyDiv w:val="1"/>
      <w:marLeft w:val="0"/>
      <w:marRight w:val="0"/>
      <w:marTop w:val="0"/>
      <w:marBottom w:val="0"/>
      <w:divBdr>
        <w:top w:val="none" w:sz="0" w:space="0" w:color="auto"/>
        <w:left w:val="none" w:sz="0" w:space="0" w:color="auto"/>
        <w:bottom w:val="none" w:sz="0" w:space="0" w:color="auto"/>
        <w:right w:val="none" w:sz="0" w:space="0" w:color="auto"/>
      </w:divBdr>
      <w:divsChild>
        <w:div w:id="1530029316">
          <w:marLeft w:val="0"/>
          <w:marRight w:val="0"/>
          <w:marTop w:val="0"/>
          <w:marBottom w:val="0"/>
          <w:divBdr>
            <w:top w:val="none" w:sz="0" w:space="0" w:color="auto"/>
            <w:left w:val="none" w:sz="0" w:space="0" w:color="auto"/>
            <w:bottom w:val="none" w:sz="0" w:space="0" w:color="auto"/>
            <w:right w:val="none" w:sz="0" w:space="0" w:color="auto"/>
          </w:divBdr>
          <w:divsChild>
            <w:div w:id="4665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2358">
      <w:bodyDiv w:val="1"/>
      <w:marLeft w:val="0"/>
      <w:marRight w:val="0"/>
      <w:marTop w:val="0"/>
      <w:marBottom w:val="0"/>
      <w:divBdr>
        <w:top w:val="none" w:sz="0" w:space="0" w:color="auto"/>
        <w:left w:val="none" w:sz="0" w:space="0" w:color="auto"/>
        <w:bottom w:val="none" w:sz="0" w:space="0" w:color="auto"/>
        <w:right w:val="none" w:sz="0" w:space="0" w:color="auto"/>
      </w:divBdr>
      <w:divsChild>
        <w:div w:id="1129665121">
          <w:marLeft w:val="0"/>
          <w:marRight w:val="0"/>
          <w:marTop w:val="0"/>
          <w:marBottom w:val="0"/>
          <w:divBdr>
            <w:top w:val="none" w:sz="0" w:space="0" w:color="auto"/>
            <w:left w:val="none" w:sz="0" w:space="0" w:color="auto"/>
            <w:bottom w:val="none" w:sz="0" w:space="0" w:color="auto"/>
            <w:right w:val="none" w:sz="0" w:space="0" w:color="auto"/>
          </w:divBdr>
          <w:divsChild>
            <w:div w:id="12006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6452">
      <w:bodyDiv w:val="1"/>
      <w:marLeft w:val="0"/>
      <w:marRight w:val="0"/>
      <w:marTop w:val="0"/>
      <w:marBottom w:val="0"/>
      <w:divBdr>
        <w:top w:val="none" w:sz="0" w:space="0" w:color="auto"/>
        <w:left w:val="none" w:sz="0" w:space="0" w:color="auto"/>
        <w:bottom w:val="none" w:sz="0" w:space="0" w:color="auto"/>
        <w:right w:val="none" w:sz="0" w:space="0" w:color="auto"/>
      </w:divBdr>
      <w:divsChild>
        <w:div w:id="57286094">
          <w:marLeft w:val="0"/>
          <w:marRight w:val="0"/>
          <w:marTop w:val="0"/>
          <w:marBottom w:val="0"/>
          <w:divBdr>
            <w:top w:val="none" w:sz="0" w:space="0" w:color="auto"/>
            <w:left w:val="none" w:sz="0" w:space="0" w:color="auto"/>
            <w:bottom w:val="none" w:sz="0" w:space="0" w:color="auto"/>
            <w:right w:val="none" w:sz="0" w:space="0" w:color="auto"/>
          </w:divBdr>
          <w:divsChild>
            <w:div w:id="6519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6483">
      <w:bodyDiv w:val="1"/>
      <w:marLeft w:val="0"/>
      <w:marRight w:val="0"/>
      <w:marTop w:val="0"/>
      <w:marBottom w:val="0"/>
      <w:divBdr>
        <w:top w:val="none" w:sz="0" w:space="0" w:color="auto"/>
        <w:left w:val="none" w:sz="0" w:space="0" w:color="auto"/>
        <w:bottom w:val="none" w:sz="0" w:space="0" w:color="auto"/>
        <w:right w:val="none" w:sz="0" w:space="0" w:color="auto"/>
      </w:divBdr>
      <w:divsChild>
        <w:div w:id="1637564097">
          <w:marLeft w:val="0"/>
          <w:marRight w:val="0"/>
          <w:marTop w:val="0"/>
          <w:marBottom w:val="0"/>
          <w:divBdr>
            <w:top w:val="none" w:sz="0" w:space="0" w:color="auto"/>
            <w:left w:val="none" w:sz="0" w:space="0" w:color="auto"/>
            <w:bottom w:val="none" w:sz="0" w:space="0" w:color="auto"/>
            <w:right w:val="none" w:sz="0" w:space="0" w:color="auto"/>
          </w:divBdr>
          <w:divsChild>
            <w:div w:id="1193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995">
      <w:bodyDiv w:val="1"/>
      <w:marLeft w:val="0"/>
      <w:marRight w:val="0"/>
      <w:marTop w:val="0"/>
      <w:marBottom w:val="0"/>
      <w:divBdr>
        <w:top w:val="none" w:sz="0" w:space="0" w:color="auto"/>
        <w:left w:val="none" w:sz="0" w:space="0" w:color="auto"/>
        <w:bottom w:val="none" w:sz="0" w:space="0" w:color="auto"/>
        <w:right w:val="none" w:sz="0" w:space="0" w:color="auto"/>
      </w:divBdr>
      <w:divsChild>
        <w:div w:id="456459030">
          <w:marLeft w:val="0"/>
          <w:marRight w:val="0"/>
          <w:marTop w:val="0"/>
          <w:marBottom w:val="0"/>
          <w:divBdr>
            <w:top w:val="none" w:sz="0" w:space="0" w:color="auto"/>
            <w:left w:val="none" w:sz="0" w:space="0" w:color="auto"/>
            <w:bottom w:val="none" w:sz="0" w:space="0" w:color="auto"/>
            <w:right w:val="none" w:sz="0" w:space="0" w:color="auto"/>
          </w:divBdr>
          <w:divsChild>
            <w:div w:id="140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7330">
      <w:bodyDiv w:val="1"/>
      <w:marLeft w:val="0"/>
      <w:marRight w:val="0"/>
      <w:marTop w:val="0"/>
      <w:marBottom w:val="0"/>
      <w:divBdr>
        <w:top w:val="none" w:sz="0" w:space="0" w:color="auto"/>
        <w:left w:val="none" w:sz="0" w:space="0" w:color="auto"/>
        <w:bottom w:val="none" w:sz="0" w:space="0" w:color="auto"/>
        <w:right w:val="none" w:sz="0" w:space="0" w:color="auto"/>
      </w:divBdr>
      <w:divsChild>
        <w:div w:id="873496398">
          <w:marLeft w:val="0"/>
          <w:marRight w:val="0"/>
          <w:marTop w:val="0"/>
          <w:marBottom w:val="0"/>
          <w:divBdr>
            <w:top w:val="none" w:sz="0" w:space="0" w:color="auto"/>
            <w:left w:val="none" w:sz="0" w:space="0" w:color="auto"/>
            <w:bottom w:val="none" w:sz="0" w:space="0" w:color="auto"/>
            <w:right w:val="none" w:sz="0" w:space="0" w:color="auto"/>
          </w:divBdr>
          <w:divsChild>
            <w:div w:id="17358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494">
      <w:bodyDiv w:val="1"/>
      <w:marLeft w:val="0"/>
      <w:marRight w:val="0"/>
      <w:marTop w:val="0"/>
      <w:marBottom w:val="0"/>
      <w:divBdr>
        <w:top w:val="none" w:sz="0" w:space="0" w:color="auto"/>
        <w:left w:val="none" w:sz="0" w:space="0" w:color="auto"/>
        <w:bottom w:val="none" w:sz="0" w:space="0" w:color="auto"/>
        <w:right w:val="none" w:sz="0" w:space="0" w:color="auto"/>
      </w:divBdr>
      <w:divsChild>
        <w:div w:id="2008050722">
          <w:marLeft w:val="0"/>
          <w:marRight w:val="0"/>
          <w:marTop w:val="0"/>
          <w:marBottom w:val="0"/>
          <w:divBdr>
            <w:top w:val="none" w:sz="0" w:space="0" w:color="auto"/>
            <w:left w:val="none" w:sz="0" w:space="0" w:color="auto"/>
            <w:bottom w:val="none" w:sz="0" w:space="0" w:color="auto"/>
            <w:right w:val="none" w:sz="0" w:space="0" w:color="auto"/>
          </w:divBdr>
          <w:divsChild>
            <w:div w:id="12819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3191">
      <w:bodyDiv w:val="1"/>
      <w:marLeft w:val="0"/>
      <w:marRight w:val="0"/>
      <w:marTop w:val="0"/>
      <w:marBottom w:val="0"/>
      <w:divBdr>
        <w:top w:val="none" w:sz="0" w:space="0" w:color="auto"/>
        <w:left w:val="none" w:sz="0" w:space="0" w:color="auto"/>
        <w:bottom w:val="none" w:sz="0" w:space="0" w:color="auto"/>
        <w:right w:val="none" w:sz="0" w:space="0" w:color="auto"/>
      </w:divBdr>
      <w:divsChild>
        <w:div w:id="1427001393">
          <w:marLeft w:val="0"/>
          <w:marRight w:val="0"/>
          <w:marTop w:val="0"/>
          <w:marBottom w:val="0"/>
          <w:divBdr>
            <w:top w:val="none" w:sz="0" w:space="0" w:color="auto"/>
            <w:left w:val="none" w:sz="0" w:space="0" w:color="auto"/>
            <w:bottom w:val="none" w:sz="0" w:space="0" w:color="auto"/>
            <w:right w:val="none" w:sz="0" w:space="0" w:color="auto"/>
          </w:divBdr>
          <w:divsChild>
            <w:div w:id="18860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532">
      <w:bodyDiv w:val="1"/>
      <w:marLeft w:val="0"/>
      <w:marRight w:val="0"/>
      <w:marTop w:val="0"/>
      <w:marBottom w:val="0"/>
      <w:divBdr>
        <w:top w:val="none" w:sz="0" w:space="0" w:color="auto"/>
        <w:left w:val="none" w:sz="0" w:space="0" w:color="auto"/>
        <w:bottom w:val="none" w:sz="0" w:space="0" w:color="auto"/>
        <w:right w:val="none" w:sz="0" w:space="0" w:color="auto"/>
      </w:divBdr>
      <w:divsChild>
        <w:div w:id="2078552341">
          <w:marLeft w:val="0"/>
          <w:marRight w:val="0"/>
          <w:marTop w:val="0"/>
          <w:marBottom w:val="0"/>
          <w:divBdr>
            <w:top w:val="none" w:sz="0" w:space="0" w:color="auto"/>
            <w:left w:val="none" w:sz="0" w:space="0" w:color="auto"/>
            <w:bottom w:val="none" w:sz="0" w:space="0" w:color="auto"/>
            <w:right w:val="none" w:sz="0" w:space="0" w:color="auto"/>
          </w:divBdr>
          <w:divsChild>
            <w:div w:id="385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ro.uow.edu.au/cgi/viewcontent.cgi?article=1748&amp;context=smhpap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vac.ac.uk/resources/publica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ac.ac.uk/resources/publications/" TargetMode="External"/><Relationship Id="rId5" Type="http://schemas.openxmlformats.org/officeDocument/2006/relationships/footnotes" Target="footnotes.xml"/><Relationship Id="rId15" Type="http://schemas.openxmlformats.org/officeDocument/2006/relationships/hyperlink" Target="http://www.aqf.edu.au/resources/reports/" TargetMode="External"/><Relationship Id="rId10" Type="http://schemas.openxmlformats.org/officeDocument/2006/relationships/hyperlink" Target="http://www.voced.edu.au/content/ngv172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qf.edu.au/council/about/ref-n-strat-plan/" TargetMode="External"/><Relationship Id="rId14" Type="http://schemas.openxmlformats.org/officeDocument/2006/relationships/hyperlink" Target="http://vital.new.voced.edu.au/vital/access/services/Download/ngv:33965/SOUR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6036</Words>
  <Characters>34408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Baker</dc:creator>
  <cp:keywords/>
  <dc:description/>
  <cp:lastModifiedBy>Megan Ogier</cp:lastModifiedBy>
  <cp:revision>2</cp:revision>
  <cp:lastPrinted>2015-02-14T00:51:00Z</cp:lastPrinted>
  <dcterms:created xsi:type="dcterms:W3CDTF">2016-11-24T06:57:00Z</dcterms:created>
  <dcterms:modified xsi:type="dcterms:W3CDTF">2016-11-24T06:57:00Z</dcterms:modified>
</cp:coreProperties>
</file>