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62E" w:rsidRPr="00F932C5" w:rsidRDefault="002C6118" w:rsidP="007A392E">
      <w:pPr>
        <w:jc w:val="center"/>
        <w:rPr>
          <w:rFonts w:ascii="Times New Roman" w:hAnsi="Times New Roman" w:cs="Times New Roman"/>
          <w:b/>
          <w:sz w:val="28"/>
          <w:szCs w:val="28"/>
        </w:rPr>
      </w:pPr>
      <w:bookmarkStart w:id="0" w:name="_GoBack"/>
      <w:bookmarkEnd w:id="0"/>
      <w:r w:rsidRPr="00F932C5">
        <w:rPr>
          <w:rFonts w:ascii="Times New Roman" w:hAnsi="Times New Roman" w:cs="Times New Roman"/>
          <w:b/>
          <w:sz w:val="28"/>
          <w:szCs w:val="28"/>
        </w:rPr>
        <w:t>Uncovering an evolving TAFE NSW Higher Education pedagogical practice</w:t>
      </w:r>
    </w:p>
    <w:p w:rsidR="007867D9" w:rsidRPr="000E2E8B" w:rsidRDefault="007867D9" w:rsidP="00F722F4">
      <w:pPr>
        <w:spacing w:after="0"/>
        <w:jc w:val="center"/>
        <w:rPr>
          <w:rFonts w:ascii="Times New Roman" w:hAnsi="Times New Roman" w:cs="Times New Roman"/>
        </w:rPr>
      </w:pPr>
      <w:r w:rsidRPr="000E2E8B">
        <w:rPr>
          <w:rFonts w:ascii="Times New Roman" w:hAnsi="Times New Roman" w:cs="Times New Roman"/>
        </w:rPr>
        <w:t>Rosalind Carter, TAFE NSW, Australia</w:t>
      </w:r>
    </w:p>
    <w:p w:rsidR="0050162E" w:rsidRPr="000E2E8B" w:rsidRDefault="0050162E" w:rsidP="00F722F4">
      <w:pPr>
        <w:spacing w:after="0"/>
        <w:jc w:val="center"/>
        <w:rPr>
          <w:rFonts w:ascii="Times New Roman" w:hAnsi="Times New Roman" w:cs="Times New Roman"/>
        </w:rPr>
      </w:pPr>
      <w:r w:rsidRPr="000E2E8B">
        <w:rPr>
          <w:rFonts w:ascii="Times New Roman" w:hAnsi="Times New Roman" w:cs="Times New Roman"/>
        </w:rPr>
        <w:t>Carmel Ellis-Gulli</w:t>
      </w:r>
      <w:r w:rsidR="007867D9" w:rsidRPr="000E2E8B">
        <w:rPr>
          <w:rFonts w:ascii="Times New Roman" w:hAnsi="Times New Roman" w:cs="Times New Roman"/>
        </w:rPr>
        <w:t xml:space="preserve">, </w:t>
      </w:r>
      <w:r w:rsidRPr="000E2E8B">
        <w:rPr>
          <w:rFonts w:ascii="Times New Roman" w:hAnsi="Times New Roman" w:cs="Times New Roman"/>
        </w:rPr>
        <w:t>TAFE NSW</w:t>
      </w:r>
      <w:r w:rsidR="007867D9" w:rsidRPr="000E2E8B">
        <w:rPr>
          <w:rFonts w:ascii="Times New Roman" w:hAnsi="Times New Roman" w:cs="Times New Roman"/>
        </w:rPr>
        <w:t>, Australia</w:t>
      </w:r>
    </w:p>
    <w:p w:rsidR="00512A87" w:rsidRPr="00BE7954" w:rsidRDefault="00512A87" w:rsidP="00F722F4">
      <w:pPr>
        <w:spacing w:before="120" w:after="120"/>
        <w:rPr>
          <w:rFonts w:ascii="Times New Roman" w:hAnsi="Times New Roman" w:cs="Times New Roman"/>
          <w:b/>
          <w:sz w:val="24"/>
          <w:szCs w:val="24"/>
        </w:rPr>
      </w:pPr>
      <w:r w:rsidRPr="00BE7954">
        <w:rPr>
          <w:rFonts w:ascii="Times New Roman" w:hAnsi="Times New Roman" w:cs="Times New Roman"/>
          <w:b/>
          <w:sz w:val="24"/>
          <w:szCs w:val="24"/>
        </w:rPr>
        <w:t>Abstract</w:t>
      </w:r>
    </w:p>
    <w:p w:rsidR="00241300" w:rsidRPr="00BE7954" w:rsidRDefault="00241300" w:rsidP="00F722F4">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Success in the Higher Education market is a business imperative for TAFE NSW as it relinquishes its dominance as </w:t>
      </w:r>
      <w:r w:rsidR="00745845" w:rsidRPr="00BE7954">
        <w:rPr>
          <w:rFonts w:ascii="Times New Roman" w:hAnsi="Times New Roman" w:cs="Times New Roman"/>
          <w:sz w:val="24"/>
          <w:szCs w:val="24"/>
        </w:rPr>
        <w:t>a</w:t>
      </w:r>
      <w:r w:rsidRPr="00BE7954">
        <w:rPr>
          <w:rFonts w:ascii="Times New Roman" w:hAnsi="Times New Roman" w:cs="Times New Roman"/>
          <w:sz w:val="24"/>
          <w:szCs w:val="24"/>
        </w:rPr>
        <w:t xml:space="preserve"> provider of </w:t>
      </w:r>
      <w:r w:rsidR="00745845" w:rsidRPr="00BE7954">
        <w:rPr>
          <w:rFonts w:ascii="Times New Roman" w:hAnsi="Times New Roman" w:cs="Times New Roman"/>
          <w:sz w:val="24"/>
          <w:szCs w:val="24"/>
        </w:rPr>
        <w:t xml:space="preserve">publically funded </w:t>
      </w:r>
      <w:r w:rsidRPr="00BE7954">
        <w:rPr>
          <w:rFonts w:ascii="Times New Roman" w:hAnsi="Times New Roman" w:cs="Times New Roman"/>
          <w:sz w:val="24"/>
          <w:szCs w:val="24"/>
        </w:rPr>
        <w:t>vocational education qualifications in NSW.</w:t>
      </w:r>
      <w:r w:rsidR="0050162E" w:rsidRPr="00BE7954">
        <w:rPr>
          <w:rFonts w:ascii="Times New Roman" w:hAnsi="Times New Roman" w:cs="Times New Roman"/>
          <w:sz w:val="24"/>
          <w:szCs w:val="24"/>
        </w:rPr>
        <w:t xml:space="preserve"> </w:t>
      </w:r>
      <w:r w:rsidR="00745845" w:rsidRPr="00BE7954">
        <w:rPr>
          <w:rFonts w:ascii="Times New Roman" w:hAnsi="Times New Roman" w:cs="Times New Roman"/>
          <w:sz w:val="24"/>
          <w:szCs w:val="24"/>
        </w:rPr>
        <w:t xml:space="preserve">A number of </w:t>
      </w:r>
      <w:r w:rsidR="0067027B" w:rsidRPr="00BE7954">
        <w:rPr>
          <w:rFonts w:ascii="Times New Roman" w:hAnsi="Times New Roman" w:cs="Times New Roman"/>
          <w:sz w:val="24"/>
          <w:szCs w:val="24"/>
        </w:rPr>
        <w:t>op</w:t>
      </w:r>
      <w:r w:rsidR="0050162E" w:rsidRPr="00BE7954">
        <w:rPr>
          <w:rFonts w:ascii="Times New Roman" w:hAnsi="Times New Roman" w:cs="Times New Roman"/>
          <w:sz w:val="24"/>
          <w:szCs w:val="24"/>
        </w:rPr>
        <w:t xml:space="preserve">portunities to recreate organisational relevance and financial sustainability lie in </w:t>
      </w:r>
      <w:r w:rsidRPr="00BE7954">
        <w:rPr>
          <w:rFonts w:ascii="Times New Roman" w:hAnsi="Times New Roman" w:cs="Times New Roman"/>
          <w:sz w:val="24"/>
          <w:szCs w:val="24"/>
        </w:rPr>
        <w:t xml:space="preserve">TAFE NSW </w:t>
      </w:r>
      <w:r w:rsidR="0050162E" w:rsidRPr="00BE7954">
        <w:rPr>
          <w:rFonts w:ascii="Times New Roman" w:hAnsi="Times New Roman" w:cs="Times New Roman"/>
          <w:sz w:val="24"/>
          <w:szCs w:val="24"/>
        </w:rPr>
        <w:t xml:space="preserve">strengthening its </w:t>
      </w:r>
      <w:r w:rsidR="00745845" w:rsidRPr="00BE7954">
        <w:rPr>
          <w:rFonts w:ascii="Times New Roman" w:hAnsi="Times New Roman" w:cs="Times New Roman"/>
          <w:sz w:val="24"/>
          <w:szCs w:val="24"/>
        </w:rPr>
        <w:t xml:space="preserve">capability to </w:t>
      </w:r>
      <w:r w:rsidRPr="00BE7954">
        <w:rPr>
          <w:rFonts w:ascii="Times New Roman" w:hAnsi="Times New Roman" w:cs="Times New Roman"/>
          <w:sz w:val="24"/>
          <w:szCs w:val="24"/>
        </w:rPr>
        <w:t xml:space="preserve">deliver </w:t>
      </w:r>
      <w:r w:rsidR="0050162E" w:rsidRPr="00BE7954">
        <w:rPr>
          <w:rFonts w:ascii="Times New Roman" w:hAnsi="Times New Roman" w:cs="Times New Roman"/>
          <w:sz w:val="24"/>
          <w:szCs w:val="24"/>
        </w:rPr>
        <w:t>higher education (HE)</w:t>
      </w:r>
      <w:r w:rsidRPr="00BE7954">
        <w:rPr>
          <w:rFonts w:ascii="Times New Roman" w:hAnsi="Times New Roman" w:cs="Times New Roman"/>
          <w:sz w:val="24"/>
          <w:szCs w:val="24"/>
        </w:rPr>
        <w:t xml:space="preserve"> </w:t>
      </w:r>
      <w:r w:rsidR="00745845" w:rsidRPr="00BE7954">
        <w:rPr>
          <w:rFonts w:ascii="Times New Roman" w:hAnsi="Times New Roman" w:cs="Times New Roman"/>
          <w:sz w:val="24"/>
          <w:szCs w:val="24"/>
        </w:rPr>
        <w:t>programs</w:t>
      </w:r>
      <w:r w:rsidR="0050162E" w:rsidRPr="00BE7954">
        <w:rPr>
          <w:rFonts w:ascii="Times New Roman" w:hAnsi="Times New Roman" w:cs="Times New Roman"/>
          <w:sz w:val="24"/>
          <w:szCs w:val="24"/>
        </w:rPr>
        <w:t xml:space="preserve">, particularly in </w:t>
      </w:r>
      <w:r w:rsidR="002B47C2">
        <w:rPr>
          <w:rFonts w:ascii="Times New Roman" w:hAnsi="Times New Roman" w:cs="Times New Roman"/>
          <w:sz w:val="24"/>
          <w:szCs w:val="24"/>
        </w:rPr>
        <w:t xml:space="preserve">general and some specific course areas </w:t>
      </w:r>
      <w:r w:rsidR="00745845" w:rsidRPr="00BE7954">
        <w:rPr>
          <w:rFonts w:ascii="Times New Roman" w:hAnsi="Times New Roman" w:cs="Times New Roman"/>
          <w:sz w:val="24"/>
          <w:szCs w:val="24"/>
        </w:rPr>
        <w:t xml:space="preserve">across </w:t>
      </w:r>
      <w:r w:rsidR="00516A45" w:rsidRPr="00BE7954">
        <w:rPr>
          <w:rFonts w:ascii="Times New Roman" w:hAnsi="Times New Roman" w:cs="Times New Roman"/>
          <w:sz w:val="24"/>
          <w:szCs w:val="24"/>
        </w:rPr>
        <w:t>industry endorsed disciplines</w:t>
      </w:r>
      <w:r w:rsidR="0050162E" w:rsidRPr="00BE7954">
        <w:rPr>
          <w:rFonts w:ascii="Times New Roman" w:hAnsi="Times New Roman" w:cs="Times New Roman"/>
          <w:sz w:val="24"/>
          <w:szCs w:val="24"/>
        </w:rPr>
        <w:t>.</w:t>
      </w:r>
      <w:r w:rsidR="00516A45" w:rsidRPr="00BE7954">
        <w:rPr>
          <w:rFonts w:ascii="Times New Roman" w:hAnsi="Times New Roman" w:cs="Times New Roman"/>
          <w:sz w:val="24"/>
          <w:szCs w:val="24"/>
        </w:rPr>
        <w:t xml:space="preserve"> </w:t>
      </w:r>
      <w:r w:rsidR="0050162E" w:rsidRPr="00BE7954">
        <w:rPr>
          <w:rFonts w:ascii="Times New Roman" w:hAnsi="Times New Roman" w:cs="Times New Roman"/>
          <w:sz w:val="24"/>
          <w:szCs w:val="24"/>
        </w:rPr>
        <w:t>TAFE NSW HE s</w:t>
      </w:r>
      <w:r w:rsidR="00516A45" w:rsidRPr="00BE7954">
        <w:rPr>
          <w:rFonts w:ascii="Times New Roman" w:hAnsi="Times New Roman" w:cs="Times New Roman"/>
          <w:sz w:val="24"/>
          <w:szCs w:val="24"/>
        </w:rPr>
        <w:t xml:space="preserve">tudent </w:t>
      </w:r>
      <w:r w:rsidRPr="00BE7954">
        <w:rPr>
          <w:rFonts w:ascii="Times New Roman" w:hAnsi="Times New Roman" w:cs="Times New Roman"/>
          <w:sz w:val="24"/>
          <w:szCs w:val="24"/>
        </w:rPr>
        <w:t xml:space="preserve">performance statistics </w:t>
      </w:r>
      <w:r w:rsidR="0050162E" w:rsidRPr="00BE7954">
        <w:rPr>
          <w:rFonts w:ascii="Times New Roman" w:hAnsi="Times New Roman" w:cs="Times New Roman"/>
          <w:sz w:val="24"/>
          <w:szCs w:val="24"/>
        </w:rPr>
        <w:t>in</w:t>
      </w:r>
      <w:r w:rsidRPr="00BE7954">
        <w:rPr>
          <w:rFonts w:ascii="Times New Roman" w:hAnsi="Times New Roman" w:cs="Times New Roman"/>
          <w:sz w:val="24"/>
          <w:szCs w:val="24"/>
        </w:rPr>
        <w:t>dicate</w:t>
      </w:r>
      <w:r w:rsidR="0050162E" w:rsidRPr="00BE7954">
        <w:rPr>
          <w:rFonts w:ascii="Times New Roman" w:hAnsi="Times New Roman" w:cs="Times New Roman"/>
          <w:sz w:val="24"/>
          <w:szCs w:val="24"/>
        </w:rPr>
        <w:t xml:space="preserve"> </w:t>
      </w:r>
      <w:r w:rsidR="00516A45" w:rsidRPr="00BE7954">
        <w:rPr>
          <w:rFonts w:ascii="Times New Roman" w:hAnsi="Times New Roman" w:cs="Times New Roman"/>
          <w:sz w:val="24"/>
          <w:szCs w:val="24"/>
        </w:rPr>
        <w:t>high levels of retention at the subject level, high levels of engagement with course work</w:t>
      </w:r>
      <w:r w:rsidR="002B47C2">
        <w:rPr>
          <w:rFonts w:ascii="Times New Roman" w:hAnsi="Times New Roman" w:cs="Times New Roman"/>
          <w:sz w:val="24"/>
          <w:szCs w:val="24"/>
        </w:rPr>
        <w:t xml:space="preserve">, </w:t>
      </w:r>
      <w:r w:rsidR="00516A45" w:rsidRPr="00BE7954">
        <w:rPr>
          <w:rFonts w:ascii="Times New Roman" w:hAnsi="Times New Roman" w:cs="Times New Roman"/>
          <w:sz w:val="24"/>
          <w:szCs w:val="24"/>
        </w:rPr>
        <w:t xml:space="preserve">successful completion of subjects and courses </w:t>
      </w:r>
      <w:r w:rsidR="00745845" w:rsidRPr="00BE7954">
        <w:rPr>
          <w:rFonts w:ascii="Times New Roman" w:hAnsi="Times New Roman" w:cs="Times New Roman"/>
          <w:sz w:val="24"/>
          <w:szCs w:val="24"/>
        </w:rPr>
        <w:t xml:space="preserve">and </w:t>
      </w:r>
      <w:r w:rsidR="00516A45" w:rsidRPr="00BE7954">
        <w:rPr>
          <w:rFonts w:ascii="Times New Roman" w:hAnsi="Times New Roman" w:cs="Times New Roman"/>
          <w:sz w:val="24"/>
          <w:szCs w:val="24"/>
        </w:rPr>
        <w:t>progression to further study and employment.</w:t>
      </w:r>
    </w:p>
    <w:p w:rsidR="00241300" w:rsidRPr="00BE7954" w:rsidRDefault="00516A45"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This research project asks </w:t>
      </w:r>
      <w:r w:rsidR="0050162E" w:rsidRPr="00BE7954">
        <w:rPr>
          <w:rFonts w:ascii="Times New Roman" w:hAnsi="Times New Roman" w:cs="Times New Roman"/>
          <w:sz w:val="24"/>
          <w:szCs w:val="24"/>
        </w:rPr>
        <w:t>'</w:t>
      </w:r>
      <w:r w:rsidR="00D26B56" w:rsidRPr="00BE7954">
        <w:rPr>
          <w:rFonts w:ascii="Times New Roman" w:hAnsi="Times New Roman" w:cs="Times New Roman"/>
          <w:sz w:val="24"/>
          <w:szCs w:val="24"/>
        </w:rPr>
        <w:t xml:space="preserve">what </w:t>
      </w:r>
      <w:r w:rsidR="0050162E" w:rsidRPr="00BE7954">
        <w:rPr>
          <w:rFonts w:ascii="Times New Roman" w:hAnsi="Times New Roman" w:cs="Times New Roman"/>
          <w:sz w:val="24"/>
          <w:szCs w:val="24"/>
        </w:rPr>
        <w:t xml:space="preserve">are the key pedagogical and conditional factors </w:t>
      </w:r>
      <w:r w:rsidR="001E44E3" w:rsidRPr="00BE7954">
        <w:rPr>
          <w:rFonts w:ascii="Times New Roman" w:hAnsi="Times New Roman" w:cs="Times New Roman"/>
          <w:sz w:val="24"/>
          <w:szCs w:val="24"/>
        </w:rPr>
        <w:t xml:space="preserve">of TAFE NSW HE delivery </w:t>
      </w:r>
      <w:r w:rsidR="0050162E" w:rsidRPr="00BE7954">
        <w:rPr>
          <w:rFonts w:ascii="Times New Roman" w:hAnsi="Times New Roman" w:cs="Times New Roman"/>
          <w:sz w:val="24"/>
          <w:szCs w:val="24"/>
        </w:rPr>
        <w:t xml:space="preserve">which contribute to successful student and organisational business outcomes?' </w:t>
      </w:r>
      <w:r w:rsidR="00B242A8" w:rsidRPr="00BE7954">
        <w:rPr>
          <w:rFonts w:ascii="Times New Roman" w:hAnsi="Times New Roman" w:cs="Times New Roman"/>
          <w:sz w:val="24"/>
          <w:szCs w:val="24"/>
        </w:rPr>
        <w:t xml:space="preserve">The research is informed by an interpretive analysis of semi-structured interviews with TAFE NSW HE teachers and managers. </w:t>
      </w:r>
      <w:r w:rsidR="0050162E" w:rsidRPr="00BE7954">
        <w:rPr>
          <w:rFonts w:ascii="Times New Roman" w:hAnsi="Times New Roman" w:cs="Times New Roman"/>
          <w:sz w:val="24"/>
          <w:szCs w:val="24"/>
        </w:rPr>
        <w:t xml:space="preserve">The </w:t>
      </w:r>
      <w:r w:rsidR="002A28F9" w:rsidRPr="00BE7954">
        <w:rPr>
          <w:rFonts w:ascii="Times New Roman" w:hAnsi="Times New Roman" w:cs="Times New Roman"/>
          <w:sz w:val="24"/>
          <w:szCs w:val="24"/>
        </w:rPr>
        <w:t xml:space="preserve">research </w:t>
      </w:r>
      <w:r w:rsidR="00670F7F" w:rsidRPr="00BE7954">
        <w:rPr>
          <w:rFonts w:ascii="Times New Roman" w:hAnsi="Times New Roman" w:cs="Times New Roman"/>
          <w:sz w:val="24"/>
          <w:szCs w:val="24"/>
        </w:rPr>
        <w:t>uncover</w:t>
      </w:r>
      <w:r w:rsidR="0050162E" w:rsidRPr="00BE7954">
        <w:rPr>
          <w:rFonts w:ascii="Times New Roman" w:hAnsi="Times New Roman" w:cs="Times New Roman"/>
          <w:sz w:val="24"/>
          <w:szCs w:val="24"/>
        </w:rPr>
        <w:t>s</w:t>
      </w:r>
      <w:r w:rsidR="00670F7F" w:rsidRPr="00BE7954">
        <w:rPr>
          <w:rFonts w:ascii="Times New Roman" w:hAnsi="Times New Roman" w:cs="Times New Roman"/>
          <w:sz w:val="24"/>
          <w:szCs w:val="24"/>
        </w:rPr>
        <w:t xml:space="preserve"> </w:t>
      </w:r>
      <w:r w:rsidR="0050162E" w:rsidRPr="00BE7954">
        <w:rPr>
          <w:rFonts w:ascii="Times New Roman" w:hAnsi="Times New Roman" w:cs="Times New Roman"/>
          <w:sz w:val="24"/>
          <w:szCs w:val="24"/>
        </w:rPr>
        <w:t>teaching</w:t>
      </w:r>
      <w:r w:rsidR="00670F7F" w:rsidRPr="00BE7954">
        <w:rPr>
          <w:rFonts w:ascii="Times New Roman" w:hAnsi="Times New Roman" w:cs="Times New Roman"/>
          <w:sz w:val="24"/>
          <w:szCs w:val="24"/>
        </w:rPr>
        <w:t xml:space="preserve"> practices and </w:t>
      </w:r>
      <w:r w:rsidR="0050162E" w:rsidRPr="00BE7954">
        <w:rPr>
          <w:rFonts w:ascii="Times New Roman" w:hAnsi="Times New Roman" w:cs="Times New Roman"/>
          <w:sz w:val="24"/>
          <w:szCs w:val="24"/>
        </w:rPr>
        <w:t xml:space="preserve">organisational </w:t>
      </w:r>
      <w:r w:rsidR="00670F7F" w:rsidRPr="00BE7954">
        <w:rPr>
          <w:rFonts w:ascii="Times New Roman" w:hAnsi="Times New Roman" w:cs="Times New Roman"/>
          <w:sz w:val="24"/>
          <w:szCs w:val="24"/>
        </w:rPr>
        <w:t xml:space="preserve">conditions </w:t>
      </w:r>
      <w:r w:rsidR="002A28F9" w:rsidRPr="00BE7954">
        <w:rPr>
          <w:rFonts w:ascii="Times New Roman" w:hAnsi="Times New Roman" w:cs="Times New Roman"/>
          <w:sz w:val="24"/>
          <w:szCs w:val="24"/>
        </w:rPr>
        <w:t xml:space="preserve">which contribute to high levels of student engagement </w:t>
      </w:r>
      <w:r w:rsidR="001E44E3" w:rsidRPr="00BE7954">
        <w:rPr>
          <w:rFonts w:ascii="Times New Roman" w:hAnsi="Times New Roman" w:cs="Times New Roman"/>
          <w:sz w:val="24"/>
          <w:szCs w:val="24"/>
        </w:rPr>
        <w:t xml:space="preserve">such as </w:t>
      </w:r>
      <w:r w:rsidR="002A28F9" w:rsidRPr="00BE7954">
        <w:rPr>
          <w:rFonts w:ascii="Times New Roman" w:hAnsi="Times New Roman" w:cs="Times New Roman"/>
          <w:sz w:val="24"/>
          <w:szCs w:val="24"/>
        </w:rPr>
        <w:t>a highly supportive learning environment, characteristics of the applied and practical teaching approaches of teachers and the fostering of collaboration between students</w:t>
      </w:r>
      <w:r w:rsidR="00670F7F" w:rsidRPr="00BE7954">
        <w:rPr>
          <w:rFonts w:ascii="Times New Roman" w:hAnsi="Times New Roman" w:cs="Times New Roman"/>
          <w:sz w:val="24"/>
          <w:szCs w:val="24"/>
        </w:rPr>
        <w:t xml:space="preserve">. </w:t>
      </w:r>
      <w:r w:rsidR="002A28F9" w:rsidRPr="00BE7954">
        <w:rPr>
          <w:rFonts w:ascii="Times New Roman" w:hAnsi="Times New Roman" w:cs="Times New Roman"/>
          <w:sz w:val="24"/>
          <w:szCs w:val="24"/>
        </w:rPr>
        <w:t xml:space="preserve">This research project makes a contribution to better understanding </w:t>
      </w:r>
      <w:r w:rsidR="00B242A8" w:rsidRPr="00BE7954">
        <w:rPr>
          <w:rFonts w:ascii="Times New Roman" w:hAnsi="Times New Roman" w:cs="Times New Roman"/>
          <w:sz w:val="24"/>
          <w:szCs w:val="24"/>
        </w:rPr>
        <w:t xml:space="preserve">teacher pedagogies and </w:t>
      </w:r>
      <w:r w:rsidR="002A28F9" w:rsidRPr="00BE7954">
        <w:rPr>
          <w:rFonts w:ascii="Times New Roman" w:hAnsi="Times New Roman" w:cs="Times New Roman"/>
          <w:sz w:val="24"/>
          <w:szCs w:val="24"/>
        </w:rPr>
        <w:t>delivery of HE in TAFE contexts</w:t>
      </w:r>
      <w:r w:rsidR="00DB1465">
        <w:rPr>
          <w:rFonts w:ascii="Times New Roman" w:hAnsi="Times New Roman" w:cs="Times New Roman"/>
          <w:sz w:val="24"/>
          <w:szCs w:val="24"/>
        </w:rPr>
        <w:t>.</w:t>
      </w:r>
    </w:p>
    <w:p w:rsidR="00EA6E10" w:rsidRDefault="00EA6E10" w:rsidP="008B3116">
      <w:pPr>
        <w:spacing w:before="120" w:after="120"/>
        <w:jc w:val="both"/>
        <w:rPr>
          <w:rFonts w:ascii="Times New Roman" w:hAnsi="Times New Roman" w:cs="Times New Roman"/>
          <w:b/>
          <w:sz w:val="24"/>
          <w:szCs w:val="24"/>
        </w:rPr>
      </w:pPr>
    </w:p>
    <w:p w:rsidR="00A9412F" w:rsidRPr="00BE7954" w:rsidRDefault="00EE1354" w:rsidP="008B3116">
      <w:pPr>
        <w:spacing w:before="120" w:after="120"/>
        <w:jc w:val="both"/>
        <w:rPr>
          <w:rFonts w:ascii="Times New Roman" w:hAnsi="Times New Roman" w:cs="Times New Roman"/>
          <w:b/>
          <w:sz w:val="24"/>
          <w:szCs w:val="24"/>
        </w:rPr>
      </w:pPr>
      <w:r w:rsidRPr="00BE7954">
        <w:rPr>
          <w:rFonts w:ascii="Times New Roman" w:hAnsi="Times New Roman" w:cs="Times New Roman"/>
          <w:b/>
          <w:sz w:val="24"/>
          <w:szCs w:val="24"/>
        </w:rPr>
        <w:t xml:space="preserve">Introduction </w:t>
      </w:r>
    </w:p>
    <w:p w:rsidR="005B76EA" w:rsidRPr="00BE7954" w:rsidRDefault="001567BF"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Higher education </w:t>
      </w:r>
      <w:r w:rsidR="00085920" w:rsidRPr="00BE7954">
        <w:rPr>
          <w:rFonts w:ascii="Times New Roman" w:hAnsi="Times New Roman" w:cs="Times New Roman"/>
          <w:sz w:val="24"/>
          <w:szCs w:val="24"/>
        </w:rPr>
        <w:t xml:space="preserve">is a rapidly growing </w:t>
      </w:r>
      <w:r w:rsidR="008A5BDC" w:rsidRPr="00BE7954">
        <w:rPr>
          <w:rFonts w:ascii="Times New Roman" w:hAnsi="Times New Roman" w:cs="Times New Roman"/>
          <w:sz w:val="24"/>
          <w:szCs w:val="24"/>
        </w:rPr>
        <w:t>area of business</w:t>
      </w:r>
      <w:r w:rsidRPr="00BE7954">
        <w:rPr>
          <w:rFonts w:ascii="Times New Roman" w:hAnsi="Times New Roman" w:cs="Times New Roman"/>
          <w:sz w:val="24"/>
          <w:szCs w:val="24"/>
        </w:rPr>
        <w:t>,</w:t>
      </w:r>
      <w:r w:rsidR="008A5BDC" w:rsidRPr="00BE7954">
        <w:rPr>
          <w:rFonts w:ascii="Times New Roman" w:hAnsi="Times New Roman" w:cs="Times New Roman"/>
          <w:sz w:val="24"/>
          <w:szCs w:val="24"/>
        </w:rPr>
        <w:t xml:space="preserve"> </w:t>
      </w:r>
      <w:r w:rsidRPr="00BE7954">
        <w:rPr>
          <w:rFonts w:ascii="Times New Roman" w:hAnsi="Times New Roman" w:cs="Times New Roman"/>
          <w:sz w:val="24"/>
          <w:szCs w:val="24"/>
        </w:rPr>
        <w:t xml:space="preserve">attracting domestic and international students, </w:t>
      </w:r>
      <w:r w:rsidR="008A5BDC" w:rsidRPr="00BE7954">
        <w:rPr>
          <w:rFonts w:ascii="Times New Roman" w:hAnsi="Times New Roman" w:cs="Times New Roman"/>
          <w:sz w:val="24"/>
          <w:szCs w:val="24"/>
        </w:rPr>
        <w:t xml:space="preserve">for </w:t>
      </w:r>
      <w:r w:rsidRPr="00BE7954">
        <w:rPr>
          <w:rFonts w:ascii="Times New Roman" w:hAnsi="Times New Roman" w:cs="Times New Roman"/>
          <w:sz w:val="24"/>
          <w:szCs w:val="24"/>
        </w:rPr>
        <w:t xml:space="preserve">TAFE in Australia including TAFE in NSW. </w:t>
      </w:r>
      <w:r w:rsidR="008A5BDC" w:rsidRPr="00BE7954">
        <w:rPr>
          <w:rFonts w:ascii="Times New Roman" w:hAnsi="Times New Roman" w:cs="Times New Roman"/>
          <w:sz w:val="24"/>
          <w:szCs w:val="24"/>
        </w:rPr>
        <w:t xml:space="preserve"> HE in TAFE present</w:t>
      </w:r>
      <w:r w:rsidRPr="00BE7954">
        <w:rPr>
          <w:rFonts w:ascii="Times New Roman" w:hAnsi="Times New Roman" w:cs="Times New Roman"/>
          <w:sz w:val="24"/>
          <w:szCs w:val="24"/>
        </w:rPr>
        <w:t>s</w:t>
      </w:r>
      <w:r w:rsidR="008A5BDC" w:rsidRPr="00BE7954">
        <w:rPr>
          <w:rFonts w:ascii="Times New Roman" w:hAnsi="Times New Roman" w:cs="Times New Roman"/>
          <w:sz w:val="24"/>
          <w:szCs w:val="24"/>
        </w:rPr>
        <w:t xml:space="preserve"> opportunities for broadening participation in higher education among students who may not otherwise have been eligible </w:t>
      </w:r>
      <w:r w:rsidR="002B47C2">
        <w:rPr>
          <w:rFonts w:ascii="Times New Roman" w:hAnsi="Times New Roman" w:cs="Times New Roman"/>
          <w:sz w:val="24"/>
          <w:szCs w:val="24"/>
        </w:rPr>
        <w:t xml:space="preserve">for, </w:t>
      </w:r>
      <w:r w:rsidR="008A5BDC" w:rsidRPr="00BE7954">
        <w:rPr>
          <w:rFonts w:ascii="Times New Roman" w:hAnsi="Times New Roman" w:cs="Times New Roman"/>
          <w:sz w:val="24"/>
          <w:szCs w:val="24"/>
        </w:rPr>
        <w:t>or aspire</w:t>
      </w:r>
      <w:r w:rsidR="002B47C2">
        <w:rPr>
          <w:rFonts w:ascii="Times New Roman" w:hAnsi="Times New Roman" w:cs="Times New Roman"/>
          <w:sz w:val="24"/>
          <w:szCs w:val="24"/>
        </w:rPr>
        <w:t>,</w:t>
      </w:r>
      <w:r w:rsidR="008A5BDC" w:rsidRPr="00BE7954">
        <w:rPr>
          <w:rFonts w:ascii="Times New Roman" w:hAnsi="Times New Roman" w:cs="Times New Roman"/>
          <w:sz w:val="24"/>
          <w:szCs w:val="24"/>
        </w:rPr>
        <w:t xml:space="preserve"> to study at university</w:t>
      </w:r>
      <w:r w:rsidRPr="00BE7954">
        <w:rPr>
          <w:rFonts w:ascii="Times New Roman" w:hAnsi="Times New Roman" w:cs="Times New Roman"/>
          <w:sz w:val="24"/>
          <w:szCs w:val="24"/>
        </w:rPr>
        <w:t xml:space="preserve"> and has potential to make a significant contribution to addressing </w:t>
      </w:r>
      <w:r w:rsidR="00882435" w:rsidRPr="00BE7954">
        <w:rPr>
          <w:rFonts w:ascii="Times New Roman" w:hAnsi="Times New Roman" w:cs="Times New Roman"/>
          <w:sz w:val="24"/>
          <w:szCs w:val="24"/>
        </w:rPr>
        <w:t xml:space="preserve">commonwealth recommendations for increasing participation in </w:t>
      </w:r>
      <w:r w:rsidR="00C66C72" w:rsidRPr="00BE7954">
        <w:rPr>
          <w:rFonts w:ascii="Times New Roman" w:hAnsi="Times New Roman" w:cs="Times New Roman"/>
          <w:sz w:val="24"/>
          <w:szCs w:val="24"/>
        </w:rPr>
        <w:t>HE in Australia</w:t>
      </w:r>
      <w:r w:rsidR="00882435" w:rsidRPr="00BE7954">
        <w:rPr>
          <w:rFonts w:ascii="Times New Roman" w:hAnsi="Times New Roman" w:cs="Times New Roman"/>
          <w:sz w:val="24"/>
          <w:szCs w:val="24"/>
        </w:rPr>
        <w:t xml:space="preserve"> </w:t>
      </w:r>
      <w:r w:rsidR="00EE2F7C" w:rsidRPr="00BE7954">
        <w:rPr>
          <w:rFonts w:ascii="Times New Roman" w:hAnsi="Times New Roman" w:cs="Times New Roman"/>
          <w:sz w:val="24"/>
          <w:szCs w:val="24"/>
        </w:rPr>
        <w:fldChar w:fldCharType="begin"/>
      </w:r>
      <w:r w:rsidR="00882435" w:rsidRPr="00BE7954">
        <w:rPr>
          <w:rFonts w:ascii="Times New Roman" w:hAnsi="Times New Roman" w:cs="Times New Roman"/>
          <w:sz w:val="24"/>
          <w:szCs w:val="24"/>
        </w:rPr>
        <w:instrText xml:space="preserve"> ADDIN EN.CITE &lt;EndNote&gt;&lt;Cite&gt;&lt;Author&gt;Bradley&lt;/Author&gt;&lt;Year&gt;2008&lt;/Year&gt;&lt;RecNum&gt;513&lt;/RecNum&gt;&lt;DisplayText&gt;(Bradley et al. 2008)&lt;/DisplayText&gt;&lt;record&gt;&lt;rec-number&gt;513&lt;/rec-number&gt;&lt;foreign-keys&gt;&lt;key app="EN" db-id="zdtvd0w9s22wwsef2d4pssdx5zfvvddzdfw2"&gt;513&lt;/key&gt;&lt;/foreign-keys&gt;&lt;ref-type name="Report"&gt;27&lt;/ref-type&gt;&lt;contributors&gt;&lt;authors&gt;&lt;author&gt;Bradley, D&lt;/author&gt;&lt;author&gt;Noonan, P&lt;/author&gt;&lt;author&gt;Nugent, H&lt;/author&gt;&lt;author&gt;Scales, B&lt;/author&gt;&lt;/authors&gt;&lt;tertiary-authors&gt;&lt;author&gt;Commonwealth of Australia&lt;/author&gt;&lt;/tertiary-authors&gt;&lt;/contributors&gt;&lt;titles&gt;&lt;title&gt;Review of Australian Higher Education&lt;/title&gt;&lt;/titles&gt;&lt;dates&gt;&lt;year&gt;2008&lt;/year&gt;&lt;/dates&gt;&lt;urls&gt;&lt;related-urls&gt;&lt;url&gt;www.deewr.gov.au/he_review_finalreport&lt;/url&gt;&lt;/related-urls&gt;&lt;/urls&gt;&lt;/record&gt;&lt;/Cite&gt;&lt;/EndNote&gt;</w:instrText>
      </w:r>
      <w:r w:rsidR="00EE2F7C" w:rsidRPr="00BE7954">
        <w:rPr>
          <w:rFonts w:ascii="Times New Roman" w:hAnsi="Times New Roman" w:cs="Times New Roman"/>
          <w:sz w:val="24"/>
          <w:szCs w:val="24"/>
        </w:rPr>
        <w:fldChar w:fldCharType="separate"/>
      </w:r>
      <w:r w:rsidR="00882435" w:rsidRPr="00BE7954">
        <w:rPr>
          <w:rFonts w:ascii="Times New Roman" w:hAnsi="Times New Roman" w:cs="Times New Roman"/>
          <w:noProof/>
          <w:sz w:val="24"/>
          <w:szCs w:val="24"/>
        </w:rPr>
        <w:t>(</w:t>
      </w:r>
      <w:hyperlink w:anchor="_ENREF_2" w:tooltip="Bradley, 2008 #513" w:history="1">
        <w:r w:rsidR="00180D77" w:rsidRPr="00BE7954">
          <w:rPr>
            <w:rFonts w:ascii="Times New Roman" w:hAnsi="Times New Roman" w:cs="Times New Roman"/>
            <w:noProof/>
            <w:sz w:val="24"/>
            <w:szCs w:val="24"/>
          </w:rPr>
          <w:t>Bradley et al. 2008</w:t>
        </w:r>
      </w:hyperlink>
      <w:r w:rsidR="00882435"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882435" w:rsidRPr="00BE7954">
        <w:rPr>
          <w:rFonts w:ascii="Times New Roman" w:hAnsi="Times New Roman" w:cs="Times New Roman"/>
          <w:sz w:val="24"/>
          <w:szCs w:val="24"/>
        </w:rPr>
        <w:t>.</w:t>
      </w:r>
    </w:p>
    <w:p w:rsidR="00C66C72" w:rsidRPr="00BE7954" w:rsidRDefault="00C66C72"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TAFE </w:t>
      </w:r>
      <w:r w:rsidR="00745845" w:rsidRPr="00BE7954">
        <w:rPr>
          <w:rFonts w:ascii="Times New Roman" w:hAnsi="Times New Roman" w:cs="Times New Roman"/>
          <w:sz w:val="24"/>
          <w:szCs w:val="24"/>
        </w:rPr>
        <w:t xml:space="preserve">Institutions </w:t>
      </w:r>
      <w:r w:rsidRPr="00BE7954">
        <w:rPr>
          <w:rFonts w:ascii="Times New Roman" w:hAnsi="Times New Roman" w:cs="Times New Roman"/>
          <w:sz w:val="24"/>
          <w:szCs w:val="24"/>
        </w:rPr>
        <w:t xml:space="preserve">in </w:t>
      </w:r>
      <w:r w:rsidR="00745845" w:rsidRPr="00BE7954">
        <w:rPr>
          <w:rFonts w:ascii="Times New Roman" w:hAnsi="Times New Roman" w:cs="Times New Roman"/>
          <w:sz w:val="24"/>
          <w:szCs w:val="24"/>
        </w:rPr>
        <w:t xml:space="preserve">other </w:t>
      </w:r>
      <w:r w:rsidR="002B47C2">
        <w:rPr>
          <w:rFonts w:ascii="Times New Roman" w:hAnsi="Times New Roman" w:cs="Times New Roman"/>
          <w:sz w:val="24"/>
          <w:szCs w:val="24"/>
        </w:rPr>
        <w:t>various S</w:t>
      </w:r>
      <w:r w:rsidRPr="00BE7954">
        <w:rPr>
          <w:rFonts w:ascii="Times New Roman" w:hAnsi="Times New Roman" w:cs="Times New Roman"/>
          <w:sz w:val="24"/>
          <w:szCs w:val="24"/>
        </w:rPr>
        <w:t>tates of Australia ha</w:t>
      </w:r>
      <w:r w:rsidR="00745845" w:rsidRPr="00BE7954">
        <w:rPr>
          <w:rFonts w:ascii="Times New Roman" w:hAnsi="Times New Roman" w:cs="Times New Roman"/>
          <w:sz w:val="24"/>
          <w:szCs w:val="24"/>
        </w:rPr>
        <w:t xml:space="preserve">ve </w:t>
      </w:r>
      <w:r w:rsidRPr="00BE7954">
        <w:rPr>
          <w:rFonts w:ascii="Times New Roman" w:hAnsi="Times New Roman" w:cs="Times New Roman"/>
          <w:sz w:val="24"/>
          <w:szCs w:val="24"/>
        </w:rPr>
        <w:t>built sound reputation</w:t>
      </w:r>
      <w:r w:rsidR="00745845" w:rsidRPr="00BE7954">
        <w:rPr>
          <w:rFonts w:ascii="Times New Roman" w:hAnsi="Times New Roman" w:cs="Times New Roman"/>
          <w:sz w:val="24"/>
          <w:szCs w:val="24"/>
        </w:rPr>
        <w:t>s</w:t>
      </w:r>
      <w:r w:rsidRPr="00BE7954">
        <w:rPr>
          <w:rFonts w:ascii="Times New Roman" w:hAnsi="Times New Roman" w:cs="Times New Roman"/>
          <w:sz w:val="24"/>
          <w:szCs w:val="24"/>
        </w:rPr>
        <w:t xml:space="preserve"> as leader</w:t>
      </w:r>
      <w:r w:rsidR="00745845" w:rsidRPr="00BE7954">
        <w:rPr>
          <w:rFonts w:ascii="Times New Roman" w:hAnsi="Times New Roman" w:cs="Times New Roman"/>
          <w:sz w:val="24"/>
          <w:szCs w:val="24"/>
        </w:rPr>
        <w:t>s</w:t>
      </w:r>
      <w:r w:rsidRPr="00BE7954">
        <w:rPr>
          <w:rFonts w:ascii="Times New Roman" w:hAnsi="Times New Roman" w:cs="Times New Roman"/>
          <w:sz w:val="24"/>
          <w:szCs w:val="24"/>
        </w:rPr>
        <w:t xml:space="preserve"> in provision of vocational training</w:t>
      </w:r>
      <w:r w:rsidR="00745845" w:rsidRPr="00BE7954">
        <w:rPr>
          <w:rFonts w:ascii="Times New Roman" w:hAnsi="Times New Roman" w:cs="Times New Roman"/>
          <w:sz w:val="24"/>
          <w:szCs w:val="24"/>
        </w:rPr>
        <w:t xml:space="preserve">. TAFE is founded on </w:t>
      </w:r>
      <w:r w:rsidRPr="00BE7954">
        <w:rPr>
          <w:rFonts w:ascii="Times New Roman" w:hAnsi="Times New Roman" w:cs="Times New Roman"/>
          <w:sz w:val="24"/>
          <w:szCs w:val="24"/>
        </w:rPr>
        <w:t>supportive learning approaches and close industry connections. TAFE</w:t>
      </w:r>
      <w:r w:rsidR="0060698C" w:rsidRPr="00BE7954">
        <w:rPr>
          <w:rFonts w:ascii="Times New Roman" w:hAnsi="Times New Roman" w:cs="Times New Roman"/>
          <w:sz w:val="24"/>
          <w:szCs w:val="24"/>
        </w:rPr>
        <w:t xml:space="preserve"> VET</w:t>
      </w:r>
      <w:r w:rsidRPr="00BE7954">
        <w:rPr>
          <w:rFonts w:ascii="Times New Roman" w:hAnsi="Times New Roman" w:cs="Times New Roman"/>
          <w:sz w:val="24"/>
          <w:szCs w:val="24"/>
        </w:rPr>
        <w:t xml:space="preserve"> teaching practice consistently places learners at the centre of the process and utilises current industry practice and business connections of teachers and managers to </w:t>
      </w:r>
      <w:r w:rsidR="004A7D0A" w:rsidRPr="00BE7954">
        <w:rPr>
          <w:rFonts w:ascii="Times New Roman" w:hAnsi="Times New Roman" w:cs="Times New Roman"/>
          <w:sz w:val="24"/>
          <w:szCs w:val="24"/>
        </w:rPr>
        <w:t>deliver and interpret training packages</w:t>
      </w:r>
      <w:r w:rsidRPr="00BE7954">
        <w:rPr>
          <w:rFonts w:ascii="Times New Roman" w:hAnsi="Times New Roman" w:cs="Times New Roman"/>
          <w:sz w:val="24"/>
          <w:szCs w:val="24"/>
        </w:rPr>
        <w:t xml:space="preserve"> and </w:t>
      </w:r>
      <w:r w:rsidR="005410E9" w:rsidRPr="00BE7954">
        <w:rPr>
          <w:rFonts w:ascii="Times New Roman" w:hAnsi="Times New Roman" w:cs="Times New Roman"/>
          <w:sz w:val="24"/>
          <w:szCs w:val="24"/>
        </w:rPr>
        <w:t>to</w:t>
      </w:r>
      <w:r w:rsidR="00745845" w:rsidRPr="00BE7954">
        <w:rPr>
          <w:rFonts w:ascii="Times New Roman" w:hAnsi="Times New Roman" w:cs="Times New Roman"/>
          <w:sz w:val="24"/>
          <w:szCs w:val="24"/>
        </w:rPr>
        <w:t xml:space="preserve"> provide</w:t>
      </w:r>
      <w:r w:rsidR="005410E9" w:rsidRPr="00BE7954">
        <w:rPr>
          <w:rFonts w:ascii="Times New Roman" w:hAnsi="Times New Roman" w:cs="Times New Roman"/>
          <w:sz w:val="24"/>
          <w:szCs w:val="24"/>
        </w:rPr>
        <w:t xml:space="preserve"> high quality learning experiences for students. </w:t>
      </w:r>
      <w:r w:rsidRPr="00BE7954">
        <w:rPr>
          <w:rFonts w:ascii="Times New Roman" w:hAnsi="Times New Roman" w:cs="Times New Roman"/>
          <w:sz w:val="24"/>
          <w:szCs w:val="24"/>
        </w:rPr>
        <w:t xml:space="preserve">   </w:t>
      </w:r>
    </w:p>
    <w:p w:rsidR="00886C14" w:rsidRPr="00BE7954" w:rsidRDefault="00886C14"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It is these individual learner focussed strategies which </w:t>
      </w:r>
      <w:r w:rsidR="0054537A" w:rsidRPr="00BE7954">
        <w:rPr>
          <w:rFonts w:ascii="Times New Roman" w:hAnsi="Times New Roman" w:cs="Times New Roman"/>
          <w:sz w:val="24"/>
          <w:szCs w:val="24"/>
        </w:rPr>
        <w:t xml:space="preserve">appear to be </w:t>
      </w:r>
      <w:r w:rsidRPr="00BE7954">
        <w:rPr>
          <w:rFonts w:ascii="Times New Roman" w:hAnsi="Times New Roman" w:cs="Times New Roman"/>
          <w:sz w:val="24"/>
          <w:szCs w:val="24"/>
        </w:rPr>
        <w:t xml:space="preserve">successfully supporting student learning </w:t>
      </w:r>
      <w:r w:rsidR="0054537A" w:rsidRPr="00BE7954">
        <w:rPr>
          <w:rFonts w:ascii="Times New Roman" w:hAnsi="Times New Roman" w:cs="Times New Roman"/>
          <w:sz w:val="24"/>
          <w:szCs w:val="24"/>
        </w:rPr>
        <w:t xml:space="preserve">in </w:t>
      </w:r>
      <w:r w:rsidR="002B47C2">
        <w:rPr>
          <w:rFonts w:ascii="Times New Roman" w:hAnsi="Times New Roman" w:cs="Times New Roman"/>
          <w:sz w:val="24"/>
          <w:szCs w:val="24"/>
        </w:rPr>
        <w:t xml:space="preserve">TAFE delivered </w:t>
      </w:r>
      <w:r w:rsidR="0054537A" w:rsidRPr="00BE7954">
        <w:rPr>
          <w:rFonts w:ascii="Times New Roman" w:hAnsi="Times New Roman" w:cs="Times New Roman"/>
          <w:sz w:val="24"/>
          <w:szCs w:val="24"/>
        </w:rPr>
        <w:t xml:space="preserve">HE, </w:t>
      </w:r>
      <w:r w:rsidR="00745845" w:rsidRPr="00BE7954">
        <w:rPr>
          <w:rFonts w:ascii="Times New Roman" w:hAnsi="Times New Roman" w:cs="Times New Roman"/>
          <w:sz w:val="24"/>
          <w:szCs w:val="24"/>
        </w:rPr>
        <w:t xml:space="preserve">where learners are </w:t>
      </w:r>
      <w:r w:rsidR="0054537A" w:rsidRPr="00BE7954">
        <w:rPr>
          <w:rFonts w:ascii="Times New Roman" w:hAnsi="Times New Roman" w:cs="Times New Roman"/>
          <w:sz w:val="24"/>
          <w:szCs w:val="24"/>
        </w:rPr>
        <w:t>motivat</w:t>
      </w:r>
      <w:r w:rsidR="00745845" w:rsidRPr="00BE7954">
        <w:rPr>
          <w:rFonts w:ascii="Times New Roman" w:hAnsi="Times New Roman" w:cs="Times New Roman"/>
          <w:sz w:val="24"/>
          <w:szCs w:val="24"/>
        </w:rPr>
        <w:t>ed</w:t>
      </w:r>
      <w:r w:rsidR="0054537A" w:rsidRPr="00BE7954">
        <w:rPr>
          <w:rFonts w:ascii="Times New Roman" w:hAnsi="Times New Roman" w:cs="Times New Roman"/>
          <w:sz w:val="24"/>
          <w:szCs w:val="24"/>
        </w:rPr>
        <w:t xml:space="preserve"> to participate in effective ways, complete courses and gain meaningful employment. The teaching practices which lead to such outcomes are explored in this research project.</w:t>
      </w:r>
    </w:p>
    <w:p w:rsidR="00EE1354" w:rsidRPr="00BE7954" w:rsidRDefault="0054537A"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lastRenderedPageBreak/>
        <w:t>Further, t</w:t>
      </w:r>
      <w:r w:rsidR="00EE1354" w:rsidRPr="00BE7954">
        <w:rPr>
          <w:rFonts w:ascii="Times New Roman" w:hAnsi="Times New Roman" w:cs="Times New Roman"/>
          <w:sz w:val="24"/>
          <w:szCs w:val="24"/>
        </w:rPr>
        <w:t>h</w:t>
      </w:r>
      <w:r w:rsidR="00886C14" w:rsidRPr="00BE7954">
        <w:rPr>
          <w:rFonts w:ascii="Times New Roman" w:hAnsi="Times New Roman" w:cs="Times New Roman"/>
          <w:sz w:val="24"/>
          <w:szCs w:val="24"/>
        </w:rPr>
        <w:t xml:space="preserve">e success of TAFE NSW as a provider </w:t>
      </w:r>
      <w:r w:rsidR="00EE1354" w:rsidRPr="00BE7954">
        <w:rPr>
          <w:rFonts w:ascii="Times New Roman" w:hAnsi="Times New Roman" w:cs="Times New Roman"/>
          <w:sz w:val="24"/>
          <w:szCs w:val="24"/>
        </w:rPr>
        <w:t xml:space="preserve">of HE and the potential that this has for attracting new students </w:t>
      </w:r>
      <w:r w:rsidRPr="00BE7954">
        <w:rPr>
          <w:rFonts w:ascii="Times New Roman" w:hAnsi="Times New Roman" w:cs="Times New Roman"/>
          <w:sz w:val="24"/>
          <w:szCs w:val="24"/>
        </w:rPr>
        <w:t xml:space="preserve">and obtaining resources to develop new products </w:t>
      </w:r>
      <w:r w:rsidR="002B47C2">
        <w:rPr>
          <w:rFonts w:ascii="Times New Roman" w:hAnsi="Times New Roman" w:cs="Times New Roman"/>
          <w:sz w:val="24"/>
          <w:szCs w:val="24"/>
        </w:rPr>
        <w:t xml:space="preserve">is significantly influenced by course design, </w:t>
      </w:r>
      <w:r w:rsidR="00430971" w:rsidRPr="00BE7954">
        <w:rPr>
          <w:rFonts w:ascii="Times New Roman" w:hAnsi="Times New Roman" w:cs="Times New Roman"/>
          <w:sz w:val="24"/>
          <w:szCs w:val="24"/>
        </w:rPr>
        <w:t>the success of</w:t>
      </w:r>
      <w:r w:rsidR="00EE1354" w:rsidRPr="00BE7954">
        <w:rPr>
          <w:rFonts w:ascii="Times New Roman" w:hAnsi="Times New Roman" w:cs="Times New Roman"/>
          <w:sz w:val="24"/>
          <w:szCs w:val="24"/>
        </w:rPr>
        <w:t xml:space="preserve"> teaching practice</w:t>
      </w:r>
      <w:r w:rsidR="00430971" w:rsidRPr="00BE7954">
        <w:rPr>
          <w:rFonts w:ascii="Times New Roman" w:hAnsi="Times New Roman" w:cs="Times New Roman"/>
          <w:sz w:val="24"/>
          <w:szCs w:val="24"/>
        </w:rPr>
        <w:t>s</w:t>
      </w:r>
      <w:r w:rsidR="00EE1354" w:rsidRPr="00BE7954">
        <w:rPr>
          <w:rFonts w:ascii="Times New Roman" w:hAnsi="Times New Roman" w:cs="Times New Roman"/>
          <w:sz w:val="24"/>
          <w:szCs w:val="24"/>
        </w:rPr>
        <w:t xml:space="preserve"> and </w:t>
      </w:r>
      <w:r w:rsidR="00430971" w:rsidRPr="00BE7954">
        <w:rPr>
          <w:rFonts w:ascii="Times New Roman" w:hAnsi="Times New Roman" w:cs="Times New Roman"/>
          <w:sz w:val="24"/>
          <w:szCs w:val="24"/>
        </w:rPr>
        <w:t>teacher</w:t>
      </w:r>
      <w:r w:rsidR="00EE1354" w:rsidRPr="00BE7954">
        <w:rPr>
          <w:rFonts w:ascii="Times New Roman" w:hAnsi="Times New Roman" w:cs="Times New Roman"/>
          <w:sz w:val="24"/>
          <w:szCs w:val="24"/>
        </w:rPr>
        <w:t xml:space="preserve"> ability to understand and support student learning in </w:t>
      </w:r>
      <w:r w:rsidRPr="00BE7954">
        <w:rPr>
          <w:rFonts w:ascii="Times New Roman" w:hAnsi="Times New Roman" w:cs="Times New Roman"/>
          <w:sz w:val="24"/>
          <w:szCs w:val="24"/>
        </w:rPr>
        <w:t xml:space="preserve">bachelor and sub-bachelor </w:t>
      </w:r>
      <w:r w:rsidR="00EE1354" w:rsidRPr="00BE7954">
        <w:rPr>
          <w:rFonts w:ascii="Times New Roman" w:hAnsi="Times New Roman" w:cs="Times New Roman"/>
          <w:sz w:val="24"/>
          <w:szCs w:val="24"/>
        </w:rPr>
        <w:t>degree level programs.</w:t>
      </w:r>
    </w:p>
    <w:p w:rsidR="0015576F" w:rsidRDefault="00C2753B"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The TAFE NS</w:t>
      </w:r>
      <w:r w:rsidR="002B47C2">
        <w:rPr>
          <w:rFonts w:ascii="Times New Roman" w:hAnsi="Times New Roman" w:cs="Times New Roman"/>
          <w:sz w:val="24"/>
          <w:szCs w:val="24"/>
        </w:rPr>
        <w:t xml:space="preserve">W HE pedagogy has been, </w:t>
      </w:r>
      <w:r w:rsidRPr="00BE7954">
        <w:rPr>
          <w:rFonts w:ascii="Times New Roman" w:hAnsi="Times New Roman" w:cs="Times New Roman"/>
          <w:sz w:val="24"/>
          <w:szCs w:val="24"/>
        </w:rPr>
        <w:t>overall,</w:t>
      </w:r>
      <w:r w:rsidR="002B47C2">
        <w:rPr>
          <w:rFonts w:ascii="Times New Roman" w:hAnsi="Times New Roman" w:cs="Times New Roman"/>
          <w:sz w:val="24"/>
          <w:szCs w:val="24"/>
        </w:rPr>
        <w:t xml:space="preserve"> </w:t>
      </w:r>
      <w:r w:rsidRPr="00BE7954">
        <w:rPr>
          <w:rFonts w:ascii="Times New Roman" w:hAnsi="Times New Roman" w:cs="Times New Roman"/>
          <w:sz w:val="24"/>
          <w:szCs w:val="24"/>
        </w:rPr>
        <w:t>highly successful in the short time since the inception of HE in TAFE NSW</w:t>
      </w:r>
      <w:r w:rsidR="00DC7E51">
        <w:rPr>
          <w:rFonts w:ascii="Times New Roman" w:hAnsi="Times New Roman" w:cs="Times New Roman"/>
          <w:sz w:val="24"/>
          <w:szCs w:val="24"/>
        </w:rPr>
        <w:t xml:space="preserve"> in 2011</w:t>
      </w:r>
      <w:r w:rsidRPr="00BE7954">
        <w:rPr>
          <w:rFonts w:ascii="Times New Roman" w:hAnsi="Times New Roman" w:cs="Times New Roman"/>
          <w:sz w:val="24"/>
          <w:szCs w:val="24"/>
        </w:rPr>
        <w:t xml:space="preserve">. </w:t>
      </w:r>
      <w:r w:rsidR="0015576F">
        <w:rPr>
          <w:rFonts w:ascii="Times New Roman" w:hAnsi="Times New Roman" w:cs="Times New Roman"/>
          <w:sz w:val="24"/>
          <w:szCs w:val="24"/>
        </w:rPr>
        <w:t>T</w:t>
      </w:r>
      <w:r w:rsidRPr="00BE7954">
        <w:rPr>
          <w:rFonts w:ascii="Times New Roman" w:hAnsi="Times New Roman" w:cs="Times New Roman"/>
          <w:sz w:val="24"/>
          <w:szCs w:val="24"/>
        </w:rPr>
        <w:t xml:space="preserve">he reasons for this, and how the successful features of the pedagogy could be further developed to support business imperatives, are not yet well documented or understood. Anecdotal information </w:t>
      </w:r>
      <w:r w:rsidR="0015576F">
        <w:rPr>
          <w:rFonts w:ascii="Times New Roman" w:hAnsi="Times New Roman" w:cs="Times New Roman"/>
          <w:sz w:val="24"/>
          <w:szCs w:val="24"/>
        </w:rPr>
        <w:t xml:space="preserve">indicates, </w:t>
      </w:r>
      <w:r w:rsidRPr="00BE7954">
        <w:rPr>
          <w:rFonts w:ascii="Times New Roman" w:hAnsi="Times New Roman" w:cs="Times New Roman"/>
          <w:sz w:val="24"/>
          <w:szCs w:val="24"/>
        </w:rPr>
        <w:t xml:space="preserve">at the outset, an effective approach to teaching </w:t>
      </w:r>
      <w:r w:rsidR="0015576F">
        <w:rPr>
          <w:rFonts w:ascii="Times New Roman" w:hAnsi="Times New Roman" w:cs="Times New Roman"/>
          <w:sz w:val="24"/>
          <w:szCs w:val="24"/>
        </w:rPr>
        <w:t xml:space="preserve">but this </w:t>
      </w:r>
      <w:r w:rsidRPr="00BE7954">
        <w:rPr>
          <w:rFonts w:ascii="Times New Roman" w:hAnsi="Times New Roman" w:cs="Times New Roman"/>
          <w:sz w:val="24"/>
          <w:szCs w:val="24"/>
        </w:rPr>
        <w:t>needs further inquiry to identify the types of teaching practices and contextual conditions which engage students and retain their interest in learning at th</w:t>
      </w:r>
      <w:r w:rsidR="0015576F">
        <w:rPr>
          <w:rFonts w:ascii="Times New Roman" w:hAnsi="Times New Roman" w:cs="Times New Roman"/>
          <w:sz w:val="24"/>
          <w:szCs w:val="24"/>
        </w:rPr>
        <w:t xml:space="preserve">e HE </w:t>
      </w:r>
      <w:r w:rsidRPr="00BE7954">
        <w:rPr>
          <w:rFonts w:ascii="Times New Roman" w:hAnsi="Times New Roman" w:cs="Times New Roman"/>
          <w:sz w:val="24"/>
          <w:szCs w:val="24"/>
        </w:rPr>
        <w:t xml:space="preserve">level. </w:t>
      </w:r>
      <w:r w:rsidR="004051FE">
        <w:rPr>
          <w:rFonts w:ascii="Times New Roman" w:hAnsi="Times New Roman" w:cs="Times New Roman"/>
          <w:sz w:val="24"/>
          <w:szCs w:val="24"/>
        </w:rPr>
        <w:t>Questions that need to be asked relate</w:t>
      </w:r>
      <w:r w:rsidR="004051FE" w:rsidRPr="00BE7954">
        <w:rPr>
          <w:rFonts w:ascii="Times New Roman" w:hAnsi="Times New Roman" w:cs="Times New Roman"/>
          <w:sz w:val="24"/>
          <w:szCs w:val="24"/>
        </w:rPr>
        <w:t xml:space="preserve"> to 'how is curriculum being taught?', 'how is learning being assessed?' and '</w:t>
      </w:r>
      <w:r w:rsidR="004051FE">
        <w:rPr>
          <w:rFonts w:ascii="Times New Roman" w:hAnsi="Times New Roman" w:cs="Times New Roman"/>
          <w:sz w:val="24"/>
          <w:szCs w:val="24"/>
        </w:rPr>
        <w:t xml:space="preserve">how is student engagement fostered?' </w:t>
      </w:r>
    </w:p>
    <w:p w:rsidR="00C2753B" w:rsidRPr="00BE7954" w:rsidRDefault="00C2753B" w:rsidP="00A5478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The premise of this paper is that overall approaches to teaching in TAFE NSW Higher Education critically influences student engagement and learning</w:t>
      </w:r>
      <w:r w:rsidR="0015576F">
        <w:rPr>
          <w:rFonts w:ascii="Times New Roman" w:hAnsi="Times New Roman" w:cs="Times New Roman"/>
          <w:sz w:val="24"/>
          <w:szCs w:val="24"/>
        </w:rPr>
        <w:t>.</w:t>
      </w:r>
      <w:r w:rsidRPr="00BE7954">
        <w:rPr>
          <w:rFonts w:ascii="Times New Roman" w:hAnsi="Times New Roman" w:cs="Times New Roman"/>
          <w:sz w:val="24"/>
          <w:szCs w:val="24"/>
        </w:rPr>
        <w:t xml:space="preserve"> This research project argues that the TAFE NSW HE approach to teaching and learning </w:t>
      </w:r>
      <w:r w:rsidR="00754760" w:rsidRPr="00BE7954">
        <w:rPr>
          <w:rFonts w:ascii="Times New Roman" w:hAnsi="Times New Roman" w:cs="Times New Roman"/>
          <w:sz w:val="24"/>
          <w:szCs w:val="24"/>
        </w:rPr>
        <w:t>is evolving and changing as teachers and managers gain experience in understanding the needs of students, the HE curriculum, organisational expectations and their own perceptions of what HE teaching should look and feel like in a TAFE mixed sector context.</w:t>
      </w:r>
      <w:r w:rsidR="00DE45CF" w:rsidRPr="00BE7954">
        <w:rPr>
          <w:rFonts w:ascii="Times New Roman" w:hAnsi="Times New Roman" w:cs="Times New Roman"/>
          <w:sz w:val="24"/>
          <w:szCs w:val="24"/>
        </w:rPr>
        <w:t xml:space="preserve"> The teaching approach</w:t>
      </w:r>
      <w:r w:rsidR="000838FA" w:rsidRPr="00BE7954">
        <w:rPr>
          <w:rFonts w:ascii="Times New Roman" w:hAnsi="Times New Roman" w:cs="Times New Roman"/>
          <w:sz w:val="24"/>
          <w:szCs w:val="24"/>
        </w:rPr>
        <w:t>es</w:t>
      </w:r>
      <w:r w:rsidR="00DE45CF" w:rsidRPr="00BE7954">
        <w:rPr>
          <w:rFonts w:ascii="Times New Roman" w:hAnsi="Times New Roman" w:cs="Times New Roman"/>
          <w:sz w:val="24"/>
          <w:szCs w:val="24"/>
        </w:rPr>
        <w:t xml:space="preserve"> and pedagogical underpinnings </w:t>
      </w:r>
      <w:r w:rsidR="000838FA" w:rsidRPr="00BE7954">
        <w:rPr>
          <w:rFonts w:ascii="Times New Roman" w:hAnsi="Times New Roman" w:cs="Times New Roman"/>
          <w:sz w:val="24"/>
          <w:szCs w:val="24"/>
        </w:rPr>
        <w:t xml:space="preserve">in TAFE NSW HE </w:t>
      </w:r>
      <w:r w:rsidR="00DE45CF" w:rsidRPr="00BE7954">
        <w:rPr>
          <w:rFonts w:ascii="Times New Roman" w:hAnsi="Times New Roman" w:cs="Times New Roman"/>
          <w:sz w:val="24"/>
          <w:szCs w:val="24"/>
        </w:rPr>
        <w:t xml:space="preserve">have not been explored or documented in sufficient detail to enable an accurate evaluation of </w:t>
      </w:r>
      <w:r w:rsidR="00135BE8" w:rsidRPr="00BE7954">
        <w:rPr>
          <w:rFonts w:ascii="Times New Roman" w:hAnsi="Times New Roman" w:cs="Times New Roman"/>
          <w:sz w:val="24"/>
          <w:szCs w:val="24"/>
        </w:rPr>
        <w:t>actual practices. This research project is an early attempt to document experiences of teachers and elements, influences and challenges of the HE teaching approach in the TAFE NSW context. It is anticipated that the research project will improve understanding of the TAFE HE approaches to teaching which could be attributed to high levels of student engagement and successful learning outcomes. The research project also contributes to better understanding how TAFE NSW can develop the scholarship of teaching and learning</w:t>
      </w:r>
      <w:r w:rsidR="00C20C51" w:rsidRPr="00BE7954">
        <w:rPr>
          <w:rFonts w:ascii="Times New Roman" w:hAnsi="Times New Roman" w:cs="Times New Roman"/>
          <w:sz w:val="24"/>
          <w:szCs w:val="24"/>
        </w:rPr>
        <w:t>, staff professional development and ensure academic integrity</w:t>
      </w:r>
      <w:r w:rsidR="000838FA" w:rsidRPr="00BE7954">
        <w:rPr>
          <w:rFonts w:ascii="Times New Roman" w:hAnsi="Times New Roman" w:cs="Times New Roman"/>
          <w:sz w:val="24"/>
          <w:szCs w:val="24"/>
        </w:rPr>
        <w:t xml:space="preserve"> in HE delivery and assessment</w:t>
      </w:r>
      <w:r w:rsidR="00C20C51" w:rsidRPr="00BE7954">
        <w:rPr>
          <w:rFonts w:ascii="Times New Roman" w:hAnsi="Times New Roman" w:cs="Times New Roman"/>
          <w:sz w:val="24"/>
          <w:szCs w:val="24"/>
        </w:rPr>
        <w:t>.</w:t>
      </w:r>
      <w:r w:rsidR="00135BE8" w:rsidRPr="00BE7954">
        <w:rPr>
          <w:rFonts w:ascii="Times New Roman" w:hAnsi="Times New Roman" w:cs="Times New Roman"/>
          <w:sz w:val="24"/>
          <w:szCs w:val="24"/>
        </w:rPr>
        <w:t xml:space="preserve">      </w:t>
      </w:r>
      <w:r w:rsidR="00754760" w:rsidRPr="00BE7954">
        <w:rPr>
          <w:rFonts w:ascii="Times New Roman" w:hAnsi="Times New Roman" w:cs="Times New Roman"/>
          <w:sz w:val="24"/>
          <w:szCs w:val="24"/>
        </w:rPr>
        <w:t xml:space="preserve"> </w:t>
      </w:r>
      <w:r w:rsidRPr="00BE7954">
        <w:rPr>
          <w:rFonts w:ascii="Times New Roman" w:hAnsi="Times New Roman" w:cs="Times New Roman"/>
          <w:sz w:val="24"/>
          <w:szCs w:val="24"/>
        </w:rPr>
        <w:t xml:space="preserve">     </w:t>
      </w:r>
    </w:p>
    <w:p w:rsidR="00EA6E10" w:rsidRDefault="00EA6E10" w:rsidP="008B3116">
      <w:pPr>
        <w:spacing w:before="120" w:after="120" w:line="240" w:lineRule="auto"/>
        <w:jc w:val="both"/>
        <w:rPr>
          <w:rFonts w:ascii="Times New Roman" w:hAnsi="Times New Roman" w:cs="Times New Roman"/>
          <w:b/>
          <w:sz w:val="24"/>
          <w:szCs w:val="24"/>
        </w:rPr>
      </w:pPr>
    </w:p>
    <w:p w:rsidR="00085920" w:rsidRPr="00BE7954" w:rsidRDefault="00EE1354" w:rsidP="008B3116">
      <w:pPr>
        <w:spacing w:before="120" w:after="120" w:line="240" w:lineRule="auto"/>
        <w:jc w:val="both"/>
        <w:rPr>
          <w:rFonts w:ascii="Times New Roman" w:hAnsi="Times New Roman" w:cs="Times New Roman"/>
          <w:b/>
          <w:sz w:val="24"/>
          <w:szCs w:val="24"/>
        </w:rPr>
      </w:pPr>
      <w:r w:rsidRPr="00BE7954">
        <w:rPr>
          <w:rFonts w:ascii="Times New Roman" w:hAnsi="Times New Roman" w:cs="Times New Roman"/>
          <w:b/>
          <w:sz w:val="24"/>
          <w:szCs w:val="24"/>
        </w:rPr>
        <w:t>Background</w:t>
      </w:r>
    </w:p>
    <w:p w:rsidR="00430971" w:rsidRPr="00BE7954" w:rsidRDefault="00A9412F"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In previous research </w:t>
      </w:r>
      <w:r w:rsidR="003A61EE" w:rsidRPr="00BE7954">
        <w:rPr>
          <w:rFonts w:ascii="Times New Roman" w:hAnsi="Times New Roman" w:cs="Times New Roman"/>
          <w:sz w:val="24"/>
          <w:szCs w:val="24"/>
        </w:rPr>
        <w:t xml:space="preserve">in </w:t>
      </w:r>
      <w:r w:rsidRPr="00BE7954">
        <w:rPr>
          <w:rFonts w:ascii="Times New Roman" w:hAnsi="Times New Roman" w:cs="Times New Roman"/>
          <w:sz w:val="24"/>
          <w:szCs w:val="24"/>
        </w:rPr>
        <w:t>201</w:t>
      </w:r>
      <w:r w:rsidR="003A61EE" w:rsidRPr="00BE7954">
        <w:rPr>
          <w:rFonts w:ascii="Times New Roman" w:hAnsi="Times New Roman" w:cs="Times New Roman"/>
          <w:sz w:val="24"/>
          <w:szCs w:val="24"/>
        </w:rPr>
        <w:t>4</w:t>
      </w:r>
      <w:r w:rsidRPr="00BE7954">
        <w:rPr>
          <w:rFonts w:ascii="Times New Roman" w:hAnsi="Times New Roman" w:cs="Times New Roman"/>
          <w:sz w:val="24"/>
          <w:szCs w:val="24"/>
        </w:rPr>
        <w:t xml:space="preserve"> we explored how VET TAFE trained and experienced teachers approached their teaching practice when delivering HE programs offered by TAFE NSW.  Six VET teachers teaching four different degree programs outlined their HE teaching practices. We noted their various experiences and found that, on the whole, they tended to blend their VET teaching approaches with what they understood to be the required HE teaching and learning strategy for HE in VET.</w:t>
      </w:r>
      <w:r w:rsidR="00430971" w:rsidRPr="00BE7954">
        <w:rPr>
          <w:rFonts w:ascii="Times New Roman" w:hAnsi="Times New Roman" w:cs="Times New Roman"/>
          <w:sz w:val="24"/>
          <w:szCs w:val="24"/>
        </w:rPr>
        <w:t xml:space="preserve"> In the first semesters of delivery in most courses, the </w:t>
      </w:r>
      <w:r w:rsidRPr="00BE7954">
        <w:rPr>
          <w:rFonts w:ascii="Times New Roman" w:hAnsi="Times New Roman" w:cs="Times New Roman"/>
          <w:sz w:val="24"/>
          <w:szCs w:val="24"/>
        </w:rPr>
        <w:t>TAFE NSW HE teacher pedagog</w:t>
      </w:r>
      <w:r w:rsidR="00430971" w:rsidRPr="00BE7954">
        <w:rPr>
          <w:rFonts w:ascii="Times New Roman" w:hAnsi="Times New Roman" w:cs="Times New Roman"/>
          <w:sz w:val="24"/>
          <w:szCs w:val="24"/>
        </w:rPr>
        <w:t xml:space="preserve">y </w:t>
      </w:r>
      <w:r w:rsidR="00DC7E51">
        <w:rPr>
          <w:rFonts w:ascii="Times New Roman" w:hAnsi="Times New Roman" w:cs="Times New Roman"/>
          <w:sz w:val="24"/>
          <w:szCs w:val="24"/>
        </w:rPr>
        <w:t xml:space="preserve">often </w:t>
      </w:r>
      <w:r w:rsidR="00430971" w:rsidRPr="00BE7954">
        <w:rPr>
          <w:rFonts w:ascii="Times New Roman" w:hAnsi="Times New Roman" w:cs="Times New Roman"/>
          <w:sz w:val="24"/>
          <w:szCs w:val="24"/>
        </w:rPr>
        <w:t xml:space="preserve">reflected their own experience of being a student at university or colleges of advanced education where lectures were presented to large groups of students and tutorials were largely facilitated by tutors who were not lecturers. </w:t>
      </w:r>
    </w:p>
    <w:p w:rsidR="00787120" w:rsidRPr="00BE7954" w:rsidRDefault="00500805"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The Australian Higher Education Standards Framework (Threshold Standards) </w:t>
      </w:r>
      <w:r w:rsidR="00EE2F7C" w:rsidRPr="00BE7954">
        <w:rPr>
          <w:rFonts w:ascii="Times New Roman" w:hAnsi="Times New Roman" w:cs="Times New Roman"/>
          <w:sz w:val="24"/>
          <w:szCs w:val="24"/>
        </w:rPr>
        <w:fldChar w:fldCharType="begin"/>
      </w:r>
      <w:r w:rsidR="00D117A9" w:rsidRPr="00BE7954">
        <w:rPr>
          <w:rFonts w:ascii="Times New Roman" w:hAnsi="Times New Roman" w:cs="Times New Roman"/>
          <w:sz w:val="24"/>
          <w:szCs w:val="24"/>
        </w:rPr>
        <w:instrText xml:space="preserve"> ADDIN EN.CITE &lt;EndNote&gt;&lt;Cite ExcludeAuth="1"&gt;&lt;Author&gt;Tertiary Education Quality Standards Agency (TEQSA)&lt;/Author&gt;&lt;Year&gt;2011&lt;/Year&gt;&lt;RecNum&gt;511&lt;/RecNum&gt;&lt;DisplayText&gt;(2011)&lt;/DisplayText&gt;&lt;record&gt;&lt;rec-number&gt;511&lt;/rec-number&gt;&lt;foreign-keys&gt;&lt;key app="EN" db-id="zdtvd0w9s22wwsef2d4pssdx5zfvvddzdfw2"&gt;511&lt;/key&gt;&lt;/foreign-keys&gt;&lt;ref-type name="Standard"&gt;58&lt;/ref-type&gt;&lt;contributors&gt;&lt;authors&gt;&lt;author&gt;Tertiary Education Quality Standards Agency (TEQSA),,&lt;/author&gt;&lt;/authors&gt;&lt;/contributors&gt;&lt;titles&gt;&lt;title&gt;Higher Education Standards Framework (Threshold Standards) 2011&lt;/title&gt;&lt;/titles&gt;&lt;dates&gt;&lt;year&gt;2011&lt;/year&gt;&lt;/dates&gt;&lt;urls&gt;&lt;related-urls&gt;&lt;url&gt;http://www.comlaw.gov.au/Details/F2013C00169/Html/Text#_Toc330548933&lt;/url&gt;&lt;/related-urls&gt;&lt;/urls&gt;&lt;/record&gt;&lt;/Cite&gt;&lt;/EndNote&gt;</w:instrText>
      </w:r>
      <w:r w:rsidR="00EE2F7C" w:rsidRPr="00BE7954">
        <w:rPr>
          <w:rFonts w:ascii="Times New Roman" w:hAnsi="Times New Roman" w:cs="Times New Roman"/>
          <w:sz w:val="24"/>
          <w:szCs w:val="24"/>
        </w:rPr>
        <w:fldChar w:fldCharType="separate"/>
      </w:r>
      <w:r w:rsidR="00D117A9" w:rsidRPr="00BE7954">
        <w:rPr>
          <w:rFonts w:ascii="Times New Roman" w:hAnsi="Times New Roman" w:cs="Times New Roman"/>
          <w:noProof/>
          <w:sz w:val="24"/>
          <w:szCs w:val="24"/>
        </w:rPr>
        <w:t>(</w:t>
      </w:r>
      <w:hyperlink w:anchor="_ENREF_9" w:tooltip="Tertiary Education Quality Standards Agency (TEQSA), 2011 #511" w:history="1">
        <w:r w:rsidR="00180D77" w:rsidRPr="00BE7954">
          <w:rPr>
            <w:rFonts w:ascii="Times New Roman" w:hAnsi="Times New Roman" w:cs="Times New Roman"/>
            <w:noProof/>
            <w:sz w:val="24"/>
            <w:szCs w:val="24"/>
          </w:rPr>
          <w:t>2011</w:t>
        </w:r>
      </w:hyperlink>
      <w:r w:rsidR="00D117A9"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w:t>
      </w:r>
      <w:r w:rsidR="00C93DB3" w:rsidRPr="00BE7954">
        <w:rPr>
          <w:rFonts w:ascii="Times New Roman" w:hAnsi="Times New Roman" w:cs="Times New Roman"/>
          <w:sz w:val="24"/>
          <w:szCs w:val="24"/>
        </w:rPr>
        <w:t>and the TAFE NSW H</w:t>
      </w:r>
      <w:r w:rsidRPr="00BE7954">
        <w:rPr>
          <w:rFonts w:ascii="Times New Roman" w:hAnsi="Times New Roman" w:cs="Times New Roman"/>
          <w:sz w:val="24"/>
          <w:szCs w:val="24"/>
        </w:rPr>
        <w:t xml:space="preserve">igher Education </w:t>
      </w:r>
      <w:r w:rsidR="00C93DB3" w:rsidRPr="00BE7954">
        <w:rPr>
          <w:rFonts w:ascii="Times New Roman" w:hAnsi="Times New Roman" w:cs="Times New Roman"/>
          <w:sz w:val="24"/>
          <w:szCs w:val="24"/>
        </w:rPr>
        <w:t>P</w:t>
      </w:r>
      <w:r w:rsidRPr="00BE7954">
        <w:rPr>
          <w:rFonts w:ascii="Times New Roman" w:hAnsi="Times New Roman" w:cs="Times New Roman"/>
          <w:sz w:val="24"/>
          <w:szCs w:val="24"/>
        </w:rPr>
        <w:t xml:space="preserve">rofessional Development Framework  </w:t>
      </w:r>
      <w:r w:rsidR="00EE2F7C" w:rsidRPr="00BE7954">
        <w:rPr>
          <w:rFonts w:ascii="Times New Roman" w:hAnsi="Times New Roman" w:cs="Times New Roman"/>
          <w:sz w:val="24"/>
          <w:szCs w:val="24"/>
        </w:rPr>
        <w:fldChar w:fldCharType="begin"/>
      </w:r>
      <w:r w:rsidR="002168D8">
        <w:rPr>
          <w:rFonts w:ascii="Times New Roman" w:hAnsi="Times New Roman" w:cs="Times New Roman"/>
          <w:sz w:val="24"/>
          <w:szCs w:val="24"/>
        </w:rPr>
        <w:instrText xml:space="preserve"> ADDIN EN.CITE &lt;EndNote&gt;&lt;Cite ExcludeAuth="1"&gt;&lt;Author&gt;TAFE NSW&lt;/Author&gt;&lt;Year&gt;2014&lt;/Year&gt;&lt;RecNum&gt;519&lt;/RecNum&gt;&lt;DisplayText&gt;(2014)&lt;/DisplayText&gt;&lt;record&gt;&lt;rec-number&gt;519&lt;/rec-number&gt;&lt;foreign-keys&gt;&lt;key app="EN" db-id="zdtvd0w9s22wwsef2d4pssdx5zfvvddzdfw2"&gt;519&lt;/key&gt;&lt;/foreign-keys&gt;&lt;ref-type name="Government Document"&gt;46&lt;/ref-type&gt;&lt;contributors&gt;&lt;authors&gt;&lt;author&gt;TAFE NSW,,&lt;/author&gt;&lt;/authors&gt;&lt;secondary-authors&gt;&lt;author&gt;TAFE NSW,,&lt;/author&gt;&lt;/secondary-authors&gt;&lt;/contributors&gt;&lt;titles&gt;&lt;title&gt;TAFE NSW Higher Education Professional Development Framework&lt;/title&gt;&lt;/titles&gt;&lt;dates&gt;&lt;year&gt;2014&lt;/year&gt;&lt;/dates&gt;&lt;pub-location&gt;Sydney&lt;/pub-location&gt;&lt;urls&gt;&lt;/urls&gt;&lt;/record&gt;&lt;/Cite&gt;&lt;/EndNote&gt;</w:instrText>
      </w:r>
      <w:r w:rsidR="00EE2F7C" w:rsidRPr="00BE7954">
        <w:rPr>
          <w:rFonts w:ascii="Times New Roman" w:hAnsi="Times New Roman" w:cs="Times New Roman"/>
          <w:sz w:val="24"/>
          <w:szCs w:val="24"/>
        </w:rPr>
        <w:fldChar w:fldCharType="separate"/>
      </w:r>
      <w:r w:rsidRPr="00BE7954">
        <w:rPr>
          <w:rFonts w:ascii="Times New Roman" w:hAnsi="Times New Roman" w:cs="Times New Roman"/>
          <w:noProof/>
          <w:sz w:val="24"/>
          <w:szCs w:val="24"/>
        </w:rPr>
        <w:t>(</w:t>
      </w:r>
      <w:hyperlink w:anchor="_ENREF_7" w:tooltip="TAFE NSW, 2014 #519" w:history="1">
        <w:r w:rsidR="00180D77" w:rsidRPr="00BE7954">
          <w:rPr>
            <w:rFonts w:ascii="Times New Roman" w:hAnsi="Times New Roman" w:cs="Times New Roman"/>
            <w:noProof/>
            <w:sz w:val="24"/>
            <w:szCs w:val="24"/>
          </w:rPr>
          <w:t>2014</w:t>
        </w:r>
      </w:hyperlink>
      <w:r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w:t>
      </w:r>
      <w:r w:rsidR="00C93DB3" w:rsidRPr="00BE7954">
        <w:rPr>
          <w:rFonts w:ascii="Times New Roman" w:hAnsi="Times New Roman" w:cs="Times New Roman"/>
          <w:sz w:val="24"/>
          <w:szCs w:val="24"/>
        </w:rPr>
        <w:t xml:space="preserve">outline requirements for HE teachers to </w:t>
      </w:r>
      <w:r w:rsidR="00D117A9" w:rsidRPr="00BE7954">
        <w:rPr>
          <w:rFonts w:ascii="Times New Roman" w:hAnsi="Times New Roman" w:cs="Times New Roman"/>
          <w:sz w:val="24"/>
          <w:szCs w:val="24"/>
        </w:rPr>
        <w:t xml:space="preserve">ensure ongoing development of </w:t>
      </w:r>
      <w:r w:rsidR="00C93DB3" w:rsidRPr="00BE7954">
        <w:rPr>
          <w:rFonts w:ascii="Times New Roman" w:hAnsi="Times New Roman" w:cs="Times New Roman"/>
          <w:sz w:val="24"/>
          <w:szCs w:val="24"/>
        </w:rPr>
        <w:t>scholar</w:t>
      </w:r>
      <w:r w:rsidR="00D117A9" w:rsidRPr="00BE7954">
        <w:rPr>
          <w:rFonts w:ascii="Times New Roman" w:hAnsi="Times New Roman" w:cs="Times New Roman"/>
          <w:sz w:val="24"/>
          <w:szCs w:val="24"/>
        </w:rPr>
        <w:t xml:space="preserve">ship in teaching </w:t>
      </w:r>
      <w:r w:rsidR="00C93DB3" w:rsidRPr="00BE7954">
        <w:rPr>
          <w:rFonts w:ascii="Times New Roman" w:hAnsi="Times New Roman" w:cs="Times New Roman"/>
          <w:sz w:val="24"/>
          <w:szCs w:val="24"/>
        </w:rPr>
        <w:t xml:space="preserve">and professional practice. </w:t>
      </w:r>
      <w:r w:rsidR="00D117A9" w:rsidRPr="00BE7954">
        <w:rPr>
          <w:rFonts w:ascii="Times New Roman" w:hAnsi="Times New Roman" w:cs="Times New Roman"/>
          <w:sz w:val="24"/>
          <w:szCs w:val="24"/>
        </w:rPr>
        <w:t xml:space="preserve"> There are few other guides </w:t>
      </w:r>
      <w:r w:rsidR="00C93DB3" w:rsidRPr="00BE7954">
        <w:rPr>
          <w:rFonts w:ascii="Times New Roman" w:hAnsi="Times New Roman" w:cs="Times New Roman"/>
          <w:sz w:val="24"/>
          <w:szCs w:val="24"/>
        </w:rPr>
        <w:t xml:space="preserve">for </w:t>
      </w:r>
      <w:r w:rsidR="00D117A9" w:rsidRPr="00BE7954">
        <w:rPr>
          <w:rFonts w:ascii="Times New Roman" w:hAnsi="Times New Roman" w:cs="Times New Roman"/>
          <w:sz w:val="24"/>
          <w:szCs w:val="24"/>
        </w:rPr>
        <w:t xml:space="preserve">TAFE NSW </w:t>
      </w:r>
      <w:r w:rsidR="00B81C72" w:rsidRPr="00BE7954">
        <w:rPr>
          <w:rFonts w:ascii="Times New Roman" w:hAnsi="Times New Roman" w:cs="Times New Roman"/>
          <w:sz w:val="24"/>
          <w:szCs w:val="24"/>
        </w:rPr>
        <w:t>HE teachers.</w:t>
      </w:r>
      <w:r w:rsidR="005E7C35" w:rsidRPr="00BE7954">
        <w:rPr>
          <w:rFonts w:ascii="Times New Roman" w:hAnsi="Times New Roman" w:cs="Times New Roman"/>
          <w:sz w:val="24"/>
          <w:szCs w:val="24"/>
        </w:rPr>
        <w:t xml:space="preserve"> </w:t>
      </w:r>
      <w:r w:rsidR="00C93DB3" w:rsidRPr="00BE7954">
        <w:rPr>
          <w:rFonts w:ascii="Times New Roman" w:hAnsi="Times New Roman" w:cs="Times New Roman"/>
          <w:sz w:val="24"/>
          <w:szCs w:val="24"/>
        </w:rPr>
        <w:t>Similarly, t</w:t>
      </w:r>
      <w:r w:rsidR="002D385D" w:rsidRPr="00BE7954">
        <w:rPr>
          <w:rFonts w:ascii="Times New Roman" w:hAnsi="Times New Roman" w:cs="Times New Roman"/>
          <w:sz w:val="24"/>
          <w:szCs w:val="24"/>
        </w:rPr>
        <w:t xml:space="preserve">here </w:t>
      </w:r>
      <w:r w:rsidR="00C93DB3" w:rsidRPr="00BE7954">
        <w:rPr>
          <w:rFonts w:ascii="Times New Roman" w:hAnsi="Times New Roman" w:cs="Times New Roman"/>
          <w:sz w:val="24"/>
          <w:szCs w:val="24"/>
        </w:rPr>
        <w:t>are few</w:t>
      </w:r>
      <w:r w:rsidR="002D385D" w:rsidRPr="00BE7954">
        <w:rPr>
          <w:rFonts w:ascii="Times New Roman" w:hAnsi="Times New Roman" w:cs="Times New Roman"/>
          <w:sz w:val="24"/>
          <w:szCs w:val="24"/>
        </w:rPr>
        <w:t xml:space="preserve"> specific guidelines on how HE curriculum should or </w:t>
      </w:r>
      <w:r w:rsidR="002D385D" w:rsidRPr="00BE7954">
        <w:rPr>
          <w:rFonts w:ascii="Times New Roman" w:hAnsi="Times New Roman" w:cs="Times New Roman"/>
          <w:sz w:val="24"/>
          <w:szCs w:val="24"/>
        </w:rPr>
        <w:lastRenderedPageBreak/>
        <w:t>could be delivered t</w:t>
      </w:r>
      <w:r w:rsidR="00C93DB3" w:rsidRPr="00BE7954">
        <w:rPr>
          <w:rFonts w:ascii="Times New Roman" w:hAnsi="Times New Roman" w:cs="Times New Roman"/>
          <w:sz w:val="24"/>
          <w:szCs w:val="24"/>
        </w:rPr>
        <w:t>o</w:t>
      </w:r>
      <w:r w:rsidR="002D385D" w:rsidRPr="00BE7954">
        <w:rPr>
          <w:rFonts w:ascii="Times New Roman" w:hAnsi="Times New Roman" w:cs="Times New Roman"/>
          <w:sz w:val="24"/>
          <w:szCs w:val="24"/>
        </w:rPr>
        <w:t xml:space="preserve"> students. </w:t>
      </w:r>
      <w:r w:rsidR="005E7C35" w:rsidRPr="00BE7954">
        <w:rPr>
          <w:rFonts w:ascii="Times New Roman" w:hAnsi="Times New Roman" w:cs="Times New Roman"/>
          <w:sz w:val="24"/>
          <w:szCs w:val="24"/>
        </w:rPr>
        <w:t xml:space="preserve">The structure of TAFE NSW HE governance, however, does mandate regular academic and industry advisory processes which, among many matters, help to guide curriculum development and assessment. </w:t>
      </w:r>
    </w:p>
    <w:p w:rsidR="00430971" w:rsidRPr="00BE7954" w:rsidRDefault="00430971"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Following several semesters of </w:t>
      </w:r>
      <w:r w:rsidR="00787120" w:rsidRPr="00BE7954">
        <w:rPr>
          <w:rFonts w:ascii="Times New Roman" w:hAnsi="Times New Roman" w:cs="Times New Roman"/>
          <w:sz w:val="24"/>
          <w:szCs w:val="24"/>
        </w:rPr>
        <w:t xml:space="preserve">HE </w:t>
      </w:r>
      <w:r w:rsidRPr="00BE7954">
        <w:rPr>
          <w:rFonts w:ascii="Times New Roman" w:hAnsi="Times New Roman" w:cs="Times New Roman"/>
          <w:sz w:val="24"/>
          <w:szCs w:val="24"/>
        </w:rPr>
        <w:t xml:space="preserve">delivery, many TAFE NSW HE teachers </w:t>
      </w:r>
      <w:r w:rsidR="00787120" w:rsidRPr="00BE7954">
        <w:rPr>
          <w:rFonts w:ascii="Times New Roman" w:hAnsi="Times New Roman" w:cs="Times New Roman"/>
          <w:sz w:val="24"/>
          <w:szCs w:val="24"/>
        </w:rPr>
        <w:t xml:space="preserve">began to </w:t>
      </w:r>
      <w:r w:rsidRPr="00BE7954">
        <w:rPr>
          <w:rFonts w:ascii="Times New Roman" w:hAnsi="Times New Roman" w:cs="Times New Roman"/>
          <w:sz w:val="24"/>
          <w:szCs w:val="24"/>
        </w:rPr>
        <w:t>realise</w:t>
      </w:r>
      <w:r w:rsidR="00787120" w:rsidRPr="00BE7954">
        <w:rPr>
          <w:rFonts w:ascii="Times New Roman" w:hAnsi="Times New Roman" w:cs="Times New Roman"/>
          <w:sz w:val="24"/>
          <w:szCs w:val="24"/>
        </w:rPr>
        <w:t xml:space="preserve"> that </w:t>
      </w:r>
      <w:r w:rsidRPr="00BE7954">
        <w:rPr>
          <w:rFonts w:ascii="Times New Roman" w:hAnsi="Times New Roman" w:cs="Times New Roman"/>
          <w:sz w:val="24"/>
          <w:szCs w:val="24"/>
        </w:rPr>
        <w:t xml:space="preserve">the lecture and separate tutorial model was not achieving the anticipated level of engagement or expected results from students. </w:t>
      </w:r>
      <w:r w:rsidR="003A61EE" w:rsidRPr="00BE7954">
        <w:rPr>
          <w:rFonts w:ascii="Times New Roman" w:hAnsi="Times New Roman" w:cs="Times New Roman"/>
          <w:sz w:val="24"/>
          <w:szCs w:val="24"/>
        </w:rPr>
        <w:t>The model they adopted d</w:t>
      </w:r>
      <w:r w:rsidRPr="00BE7954">
        <w:rPr>
          <w:rFonts w:ascii="Times New Roman" w:hAnsi="Times New Roman" w:cs="Times New Roman"/>
          <w:sz w:val="24"/>
          <w:szCs w:val="24"/>
        </w:rPr>
        <w:t>id little to build the confidence of teachers</w:t>
      </w:r>
      <w:r w:rsidR="003A61EE" w:rsidRPr="00BE7954">
        <w:rPr>
          <w:rFonts w:ascii="Times New Roman" w:hAnsi="Times New Roman" w:cs="Times New Roman"/>
          <w:sz w:val="24"/>
          <w:szCs w:val="24"/>
        </w:rPr>
        <w:t xml:space="preserve"> who were embarking on teaching HE subjects for the first time</w:t>
      </w:r>
      <w:r w:rsidRPr="00BE7954">
        <w:rPr>
          <w:rFonts w:ascii="Times New Roman" w:hAnsi="Times New Roman" w:cs="Times New Roman"/>
          <w:sz w:val="24"/>
          <w:szCs w:val="24"/>
        </w:rPr>
        <w:t xml:space="preserve">.  </w:t>
      </w:r>
    </w:p>
    <w:p w:rsidR="006B6A62" w:rsidRPr="00BE7954" w:rsidRDefault="003A61E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As a result of these challenges, n</w:t>
      </w:r>
      <w:r w:rsidR="00430971" w:rsidRPr="00BE7954">
        <w:rPr>
          <w:rFonts w:ascii="Times New Roman" w:hAnsi="Times New Roman" w:cs="Times New Roman"/>
          <w:sz w:val="24"/>
          <w:szCs w:val="24"/>
        </w:rPr>
        <w:t xml:space="preserve">ew models of delivery began to emerge. HE teachers made </w:t>
      </w:r>
      <w:r w:rsidR="00A9412F" w:rsidRPr="00BE7954">
        <w:rPr>
          <w:rFonts w:ascii="Times New Roman" w:hAnsi="Times New Roman" w:cs="Times New Roman"/>
          <w:sz w:val="24"/>
          <w:szCs w:val="24"/>
        </w:rPr>
        <w:t>conscious effort</w:t>
      </w:r>
      <w:r w:rsidR="00430971" w:rsidRPr="00BE7954">
        <w:rPr>
          <w:rFonts w:ascii="Times New Roman" w:hAnsi="Times New Roman" w:cs="Times New Roman"/>
          <w:sz w:val="24"/>
          <w:szCs w:val="24"/>
        </w:rPr>
        <w:t>s</w:t>
      </w:r>
      <w:r w:rsidR="00A9412F" w:rsidRPr="00BE7954">
        <w:rPr>
          <w:rFonts w:ascii="Times New Roman" w:hAnsi="Times New Roman" w:cs="Times New Roman"/>
          <w:sz w:val="24"/>
          <w:szCs w:val="24"/>
        </w:rPr>
        <w:t xml:space="preserve"> to </w:t>
      </w:r>
      <w:r w:rsidR="00430971" w:rsidRPr="00BE7954">
        <w:rPr>
          <w:rFonts w:ascii="Times New Roman" w:hAnsi="Times New Roman" w:cs="Times New Roman"/>
          <w:sz w:val="24"/>
          <w:szCs w:val="24"/>
        </w:rPr>
        <w:t xml:space="preserve">implement a model of learning that included higher levels of interaction with students in lectures and tutorials and applying </w:t>
      </w:r>
      <w:r w:rsidR="006649E3" w:rsidRPr="00BE7954">
        <w:rPr>
          <w:rFonts w:ascii="Times New Roman" w:hAnsi="Times New Roman" w:cs="Times New Roman"/>
          <w:sz w:val="24"/>
          <w:szCs w:val="24"/>
        </w:rPr>
        <w:t>the rigour expected for higher education delivery and assessment.</w:t>
      </w:r>
      <w:r w:rsidR="004F43BD" w:rsidRPr="00BE7954">
        <w:rPr>
          <w:rFonts w:ascii="Times New Roman" w:hAnsi="Times New Roman" w:cs="Times New Roman"/>
          <w:sz w:val="24"/>
          <w:szCs w:val="24"/>
        </w:rPr>
        <w:t xml:space="preserve"> </w:t>
      </w:r>
      <w:r w:rsidR="002D385D" w:rsidRPr="00BE7954">
        <w:rPr>
          <w:rFonts w:ascii="Times New Roman" w:hAnsi="Times New Roman" w:cs="Times New Roman"/>
          <w:sz w:val="24"/>
          <w:szCs w:val="24"/>
        </w:rPr>
        <w:t xml:space="preserve">Teachers </w:t>
      </w:r>
      <w:r w:rsidRPr="00BE7954">
        <w:rPr>
          <w:rFonts w:ascii="Times New Roman" w:hAnsi="Times New Roman" w:cs="Times New Roman"/>
          <w:sz w:val="24"/>
          <w:szCs w:val="24"/>
        </w:rPr>
        <w:t xml:space="preserve">began </w:t>
      </w:r>
      <w:r w:rsidR="00A9412F" w:rsidRPr="00BE7954">
        <w:rPr>
          <w:rFonts w:ascii="Times New Roman" w:hAnsi="Times New Roman" w:cs="Times New Roman"/>
          <w:sz w:val="24"/>
          <w:szCs w:val="24"/>
        </w:rPr>
        <w:t>combin</w:t>
      </w:r>
      <w:r w:rsidRPr="00BE7954">
        <w:rPr>
          <w:rFonts w:ascii="Times New Roman" w:hAnsi="Times New Roman" w:cs="Times New Roman"/>
          <w:sz w:val="24"/>
          <w:szCs w:val="24"/>
        </w:rPr>
        <w:t>ing</w:t>
      </w:r>
      <w:r w:rsidR="00A9412F" w:rsidRPr="00BE7954">
        <w:rPr>
          <w:rFonts w:ascii="Times New Roman" w:hAnsi="Times New Roman" w:cs="Times New Roman"/>
          <w:sz w:val="24"/>
          <w:szCs w:val="24"/>
        </w:rPr>
        <w:t xml:space="preserve"> lectures with hands-on practical approaches with high</w:t>
      </w:r>
      <w:r w:rsidRPr="00BE7954">
        <w:rPr>
          <w:rFonts w:ascii="Times New Roman" w:hAnsi="Times New Roman" w:cs="Times New Roman"/>
          <w:sz w:val="24"/>
          <w:szCs w:val="24"/>
        </w:rPr>
        <w:t xml:space="preserve"> levels of individual support. </w:t>
      </w:r>
      <w:r w:rsidR="00A9412F" w:rsidRPr="00BE7954">
        <w:rPr>
          <w:rFonts w:ascii="Times New Roman" w:hAnsi="Times New Roman" w:cs="Times New Roman"/>
          <w:sz w:val="24"/>
          <w:szCs w:val="24"/>
        </w:rPr>
        <w:t>TAFE teachers felt that their HE pedagogy and practice leaned towards their VET practice and that this way of teaching proved to be useful and successful for the type of learners entering HE programs</w:t>
      </w:r>
      <w:r w:rsidRPr="00BE7954">
        <w:rPr>
          <w:rFonts w:ascii="Times New Roman" w:hAnsi="Times New Roman" w:cs="Times New Roman"/>
          <w:sz w:val="24"/>
          <w:szCs w:val="24"/>
        </w:rPr>
        <w:t xml:space="preserve"> (Carter and Ellis-Gulli 2014)</w:t>
      </w:r>
      <w:r w:rsidR="006649E3" w:rsidRPr="00BE7954">
        <w:rPr>
          <w:rFonts w:ascii="Times New Roman" w:hAnsi="Times New Roman" w:cs="Times New Roman"/>
          <w:sz w:val="24"/>
          <w:szCs w:val="24"/>
        </w:rPr>
        <w:t>.</w:t>
      </w:r>
      <w:r w:rsidR="006B6A62" w:rsidRPr="00BE7954">
        <w:rPr>
          <w:rFonts w:ascii="Times New Roman" w:hAnsi="Times New Roman" w:cs="Times New Roman"/>
          <w:b/>
          <w:sz w:val="24"/>
          <w:szCs w:val="24"/>
        </w:rPr>
        <w:t xml:space="preserve"> </w:t>
      </w:r>
    </w:p>
    <w:p w:rsidR="000065B5" w:rsidRDefault="006649E3"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The purpose of this research project is to further explore and uncover </w:t>
      </w:r>
      <w:r w:rsidR="00C9583E" w:rsidRPr="00BE7954">
        <w:rPr>
          <w:rFonts w:ascii="Times New Roman" w:hAnsi="Times New Roman" w:cs="Times New Roman"/>
          <w:sz w:val="24"/>
          <w:szCs w:val="24"/>
        </w:rPr>
        <w:t xml:space="preserve">the emerging </w:t>
      </w:r>
      <w:r w:rsidRPr="00BE7954">
        <w:rPr>
          <w:rFonts w:ascii="Times New Roman" w:hAnsi="Times New Roman" w:cs="Times New Roman"/>
          <w:sz w:val="24"/>
          <w:szCs w:val="24"/>
        </w:rPr>
        <w:t>TAFE NSW HE pedagog</w:t>
      </w:r>
      <w:r w:rsidR="00C9583E" w:rsidRPr="00BE7954">
        <w:rPr>
          <w:rFonts w:ascii="Times New Roman" w:hAnsi="Times New Roman" w:cs="Times New Roman"/>
          <w:sz w:val="24"/>
          <w:szCs w:val="24"/>
        </w:rPr>
        <w:t>ies</w:t>
      </w:r>
      <w:r w:rsidRPr="00BE7954">
        <w:rPr>
          <w:rFonts w:ascii="Times New Roman" w:hAnsi="Times New Roman" w:cs="Times New Roman"/>
          <w:sz w:val="24"/>
          <w:szCs w:val="24"/>
        </w:rPr>
        <w:t xml:space="preserve"> and features of </w:t>
      </w:r>
      <w:r w:rsidR="00C9583E" w:rsidRPr="00BE7954">
        <w:rPr>
          <w:rFonts w:ascii="Times New Roman" w:hAnsi="Times New Roman" w:cs="Times New Roman"/>
          <w:sz w:val="24"/>
          <w:szCs w:val="24"/>
        </w:rPr>
        <w:t xml:space="preserve">teacher </w:t>
      </w:r>
      <w:r w:rsidRPr="00BE7954">
        <w:rPr>
          <w:rFonts w:ascii="Times New Roman" w:hAnsi="Times New Roman" w:cs="Times New Roman"/>
          <w:sz w:val="24"/>
          <w:szCs w:val="24"/>
        </w:rPr>
        <w:t>practice</w:t>
      </w:r>
      <w:r w:rsidR="00C9583E" w:rsidRPr="00BE7954">
        <w:rPr>
          <w:rFonts w:ascii="Times New Roman" w:hAnsi="Times New Roman" w:cs="Times New Roman"/>
          <w:sz w:val="24"/>
          <w:szCs w:val="24"/>
        </w:rPr>
        <w:t xml:space="preserve">s which effectively </w:t>
      </w:r>
      <w:r w:rsidRPr="00BE7954">
        <w:rPr>
          <w:rFonts w:ascii="Times New Roman" w:hAnsi="Times New Roman" w:cs="Times New Roman"/>
          <w:sz w:val="24"/>
          <w:szCs w:val="24"/>
        </w:rPr>
        <w:t xml:space="preserve">support students through their </w:t>
      </w:r>
      <w:r w:rsidR="00421856" w:rsidRPr="00BE7954">
        <w:rPr>
          <w:rFonts w:ascii="Times New Roman" w:hAnsi="Times New Roman" w:cs="Times New Roman"/>
          <w:sz w:val="24"/>
          <w:szCs w:val="24"/>
        </w:rPr>
        <w:t xml:space="preserve">HE </w:t>
      </w:r>
      <w:r w:rsidRPr="00BE7954">
        <w:rPr>
          <w:rFonts w:ascii="Times New Roman" w:hAnsi="Times New Roman" w:cs="Times New Roman"/>
          <w:sz w:val="24"/>
          <w:szCs w:val="24"/>
        </w:rPr>
        <w:t xml:space="preserve">studies to </w:t>
      </w:r>
      <w:r w:rsidR="00421856" w:rsidRPr="00BE7954">
        <w:rPr>
          <w:rFonts w:ascii="Times New Roman" w:hAnsi="Times New Roman" w:cs="Times New Roman"/>
          <w:sz w:val="24"/>
          <w:szCs w:val="24"/>
        </w:rPr>
        <w:t xml:space="preserve">achieve </w:t>
      </w:r>
      <w:r w:rsidRPr="00BE7954">
        <w:rPr>
          <w:rFonts w:ascii="Times New Roman" w:hAnsi="Times New Roman" w:cs="Times New Roman"/>
          <w:sz w:val="24"/>
          <w:szCs w:val="24"/>
        </w:rPr>
        <w:t>completion of subjects and courses</w:t>
      </w:r>
      <w:r w:rsidR="00C9583E" w:rsidRPr="00BE7954">
        <w:rPr>
          <w:rFonts w:ascii="Times New Roman" w:hAnsi="Times New Roman" w:cs="Times New Roman"/>
          <w:sz w:val="24"/>
          <w:szCs w:val="24"/>
        </w:rPr>
        <w:t xml:space="preserve">. The research also </w:t>
      </w:r>
      <w:r w:rsidR="000065B5" w:rsidRPr="00BE7954">
        <w:rPr>
          <w:rFonts w:ascii="Times New Roman" w:hAnsi="Times New Roman" w:cs="Times New Roman"/>
          <w:sz w:val="24"/>
          <w:szCs w:val="24"/>
        </w:rPr>
        <w:t>presents</w:t>
      </w:r>
      <w:r w:rsidR="00C9583E" w:rsidRPr="00BE7954">
        <w:rPr>
          <w:rFonts w:ascii="Times New Roman" w:hAnsi="Times New Roman" w:cs="Times New Roman"/>
          <w:sz w:val="24"/>
          <w:szCs w:val="24"/>
        </w:rPr>
        <w:t xml:space="preserve">, importantly, evidence that there are </w:t>
      </w:r>
      <w:r w:rsidR="005B06E3" w:rsidRPr="00BE7954">
        <w:rPr>
          <w:rFonts w:ascii="Times New Roman" w:hAnsi="Times New Roman" w:cs="Times New Roman"/>
          <w:sz w:val="24"/>
          <w:szCs w:val="24"/>
        </w:rPr>
        <w:t>sound</w:t>
      </w:r>
      <w:r w:rsidR="00C9583E" w:rsidRPr="00BE7954">
        <w:rPr>
          <w:rFonts w:ascii="Times New Roman" w:hAnsi="Times New Roman" w:cs="Times New Roman"/>
          <w:sz w:val="24"/>
          <w:szCs w:val="24"/>
        </w:rPr>
        <w:t xml:space="preserve"> educational and financial reasons for </w:t>
      </w:r>
      <w:r w:rsidR="000065B5" w:rsidRPr="00BE7954">
        <w:rPr>
          <w:rFonts w:ascii="Times New Roman" w:hAnsi="Times New Roman" w:cs="Times New Roman"/>
          <w:sz w:val="24"/>
          <w:szCs w:val="24"/>
        </w:rPr>
        <w:t xml:space="preserve">expanding the </w:t>
      </w:r>
      <w:r w:rsidR="00C9583E" w:rsidRPr="00BE7954">
        <w:rPr>
          <w:rFonts w:ascii="Times New Roman" w:hAnsi="Times New Roman" w:cs="Times New Roman"/>
          <w:sz w:val="24"/>
          <w:szCs w:val="24"/>
        </w:rPr>
        <w:t>develop</w:t>
      </w:r>
      <w:r w:rsidR="000065B5" w:rsidRPr="00BE7954">
        <w:rPr>
          <w:rFonts w:ascii="Times New Roman" w:hAnsi="Times New Roman" w:cs="Times New Roman"/>
          <w:sz w:val="24"/>
          <w:szCs w:val="24"/>
        </w:rPr>
        <w:t xml:space="preserve">ment and offering of </w:t>
      </w:r>
      <w:r w:rsidR="00C9583E" w:rsidRPr="00BE7954">
        <w:rPr>
          <w:rFonts w:ascii="Times New Roman" w:hAnsi="Times New Roman" w:cs="Times New Roman"/>
          <w:sz w:val="24"/>
          <w:szCs w:val="24"/>
        </w:rPr>
        <w:t>HE programs in TAFE NSW</w:t>
      </w:r>
      <w:r w:rsidR="000065B5" w:rsidRPr="00BE7954">
        <w:rPr>
          <w:rFonts w:ascii="Times New Roman" w:hAnsi="Times New Roman" w:cs="Times New Roman"/>
          <w:sz w:val="24"/>
          <w:szCs w:val="24"/>
        </w:rPr>
        <w:t xml:space="preserve"> and widening opportunities for learners to enter HE programs in contexts other than university</w:t>
      </w:r>
      <w:r w:rsidR="00C9583E" w:rsidRPr="00BE7954">
        <w:rPr>
          <w:rFonts w:ascii="Times New Roman" w:hAnsi="Times New Roman" w:cs="Times New Roman"/>
          <w:sz w:val="24"/>
          <w:szCs w:val="24"/>
        </w:rPr>
        <w:t>. The evolution of the TAFE NSW HE pedagogy deserves</w:t>
      </w:r>
      <w:r w:rsidR="000065B5" w:rsidRPr="00BE7954">
        <w:rPr>
          <w:rFonts w:ascii="Times New Roman" w:hAnsi="Times New Roman" w:cs="Times New Roman"/>
          <w:sz w:val="24"/>
          <w:szCs w:val="24"/>
        </w:rPr>
        <w:t xml:space="preserve"> inquiry so that successful features can be replicated and challenges uncovered, reviewed and overcome. </w:t>
      </w:r>
    </w:p>
    <w:p w:rsidR="00DC7E51" w:rsidRPr="00BE7954" w:rsidRDefault="00DC7E51" w:rsidP="008B3116">
      <w:pPr>
        <w:spacing w:before="120" w:after="120" w:line="240" w:lineRule="auto"/>
        <w:jc w:val="both"/>
        <w:rPr>
          <w:rFonts w:ascii="Times New Roman" w:hAnsi="Times New Roman" w:cs="Times New Roman"/>
          <w:sz w:val="24"/>
          <w:szCs w:val="24"/>
        </w:rPr>
      </w:pPr>
    </w:p>
    <w:p w:rsidR="00386484" w:rsidRPr="00BE7954" w:rsidRDefault="005674D9" w:rsidP="008B3116">
      <w:pPr>
        <w:spacing w:before="120" w:after="120" w:line="240" w:lineRule="auto"/>
        <w:jc w:val="both"/>
        <w:rPr>
          <w:rFonts w:ascii="Times New Roman" w:hAnsi="Times New Roman" w:cs="Times New Roman"/>
          <w:b/>
          <w:sz w:val="24"/>
          <w:szCs w:val="24"/>
        </w:rPr>
      </w:pPr>
      <w:r w:rsidRPr="00BE7954">
        <w:rPr>
          <w:rFonts w:ascii="Times New Roman" w:hAnsi="Times New Roman" w:cs="Times New Roman"/>
          <w:b/>
          <w:sz w:val="24"/>
          <w:szCs w:val="24"/>
        </w:rPr>
        <w:t>Review of recent l</w:t>
      </w:r>
      <w:r w:rsidR="00386484" w:rsidRPr="00BE7954">
        <w:rPr>
          <w:rFonts w:ascii="Times New Roman" w:hAnsi="Times New Roman" w:cs="Times New Roman"/>
          <w:b/>
          <w:sz w:val="24"/>
          <w:szCs w:val="24"/>
        </w:rPr>
        <w:t xml:space="preserve">iterature </w:t>
      </w:r>
    </w:p>
    <w:p w:rsidR="005C4C07" w:rsidRPr="00BE7954" w:rsidRDefault="00496F93"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The TAFE </w:t>
      </w:r>
      <w:r w:rsidR="006B6A62" w:rsidRPr="00BE7954">
        <w:rPr>
          <w:rFonts w:ascii="Times New Roman" w:hAnsi="Times New Roman" w:cs="Times New Roman"/>
          <w:sz w:val="24"/>
          <w:szCs w:val="24"/>
        </w:rPr>
        <w:t>HE pedagogy, including perspective</w:t>
      </w:r>
      <w:r w:rsidR="006649E3" w:rsidRPr="00BE7954">
        <w:rPr>
          <w:rFonts w:ascii="Times New Roman" w:hAnsi="Times New Roman" w:cs="Times New Roman"/>
          <w:sz w:val="24"/>
          <w:szCs w:val="24"/>
        </w:rPr>
        <w:t>s</w:t>
      </w:r>
      <w:r w:rsidR="006B6A62" w:rsidRPr="00BE7954">
        <w:rPr>
          <w:rFonts w:ascii="Times New Roman" w:hAnsi="Times New Roman" w:cs="Times New Roman"/>
          <w:sz w:val="24"/>
          <w:szCs w:val="24"/>
        </w:rPr>
        <w:t xml:space="preserve"> about </w:t>
      </w:r>
      <w:r w:rsidRPr="00BE7954">
        <w:rPr>
          <w:rFonts w:ascii="Times New Roman" w:hAnsi="Times New Roman" w:cs="Times New Roman"/>
          <w:sz w:val="24"/>
          <w:szCs w:val="24"/>
        </w:rPr>
        <w:t xml:space="preserve">the </w:t>
      </w:r>
      <w:r w:rsidR="006B6A62" w:rsidRPr="00BE7954">
        <w:rPr>
          <w:rFonts w:ascii="Times New Roman" w:hAnsi="Times New Roman" w:cs="Times New Roman"/>
          <w:sz w:val="24"/>
          <w:szCs w:val="24"/>
        </w:rPr>
        <w:t xml:space="preserve">scholarship </w:t>
      </w:r>
      <w:r w:rsidRPr="00BE7954">
        <w:rPr>
          <w:rFonts w:ascii="Times New Roman" w:hAnsi="Times New Roman" w:cs="Times New Roman"/>
          <w:sz w:val="24"/>
          <w:szCs w:val="24"/>
        </w:rPr>
        <w:t xml:space="preserve">of teaching </w:t>
      </w:r>
      <w:r w:rsidR="006B6A62" w:rsidRPr="00BE7954">
        <w:rPr>
          <w:rFonts w:ascii="Times New Roman" w:hAnsi="Times New Roman" w:cs="Times New Roman"/>
          <w:sz w:val="24"/>
          <w:szCs w:val="24"/>
        </w:rPr>
        <w:t xml:space="preserve">in </w:t>
      </w:r>
      <w:r w:rsidR="000065B5" w:rsidRPr="00BE7954">
        <w:rPr>
          <w:rFonts w:ascii="Times New Roman" w:hAnsi="Times New Roman" w:cs="Times New Roman"/>
          <w:sz w:val="24"/>
          <w:szCs w:val="24"/>
        </w:rPr>
        <w:t xml:space="preserve">HE in </w:t>
      </w:r>
      <w:r w:rsidR="006B6A62" w:rsidRPr="00BE7954">
        <w:rPr>
          <w:rFonts w:ascii="Times New Roman" w:hAnsi="Times New Roman" w:cs="Times New Roman"/>
          <w:sz w:val="24"/>
          <w:szCs w:val="24"/>
        </w:rPr>
        <w:t xml:space="preserve">VET </w:t>
      </w:r>
      <w:r w:rsidR="000065B5" w:rsidRPr="00BE7954">
        <w:rPr>
          <w:rFonts w:ascii="Times New Roman" w:hAnsi="Times New Roman" w:cs="Times New Roman"/>
          <w:sz w:val="24"/>
          <w:szCs w:val="24"/>
        </w:rPr>
        <w:t xml:space="preserve">contexts </w:t>
      </w:r>
      <w:r w:rsidR="006B6A62" w:rsidRPr="00BE7954">
        <w:rPr>
          <w:rFonts w:ascii="Times New Roman" w:hAnsi="Times New Roman" w:cs="Times New Roman"/>
          <w:sz w:val="24"/>
          <w:szCs w:val="24"/>
        </w:rPr>
        <w:t>has been considered by various researchers</w:t>
      </w:r>
      <w:r w:rsidR="006D4A36" w:rsidRPr="00BE7954">
        <w:rPr>
          <w:rFonts w:ascii="Times New Roman" w:hAnsi="Times New Roman" w:cs="Times New Roman"/>
          <w:sz w:val="24"/>
          <w:szCs w:val="24"/>
        </w:rPr>
        <w:t xml:space="preserve"> </w:t>
      </w:r>
      <w:r w:rsidR="005B06E3" w:rsidRPr="00BE7954">
        <w:rPr>
          <w:rFonts w:ascii="Times New Roman" w:hAnsi="Times New Roman" w:cs="Times New Roman"/>
          <w:sz w:val="24"/>
          <w:szCs w:val="24"/>
        </w:rPr>
        <w:t xml:space="preserve">such as Williams, </w:t>
      </w:r>
      <w:r w:rsidR="006D4A36" w:rsidRPr="00BE7954">
        <w:rPr>
          <w:rFonts w:ascii="Times New Roman" w:hAnsi="Times New Roman" w:cs="Times New Roman"/>
          <w:sz w:val="24"/>
          <w:szCs w:val="24"/>
        </w:rPr>
        <w:t xml:space="preserve">Goulding and Seddon </w:t>
      </w:r>
      <w:r w:rsidR="00EE2F7C" w:rsidRPr="00BE7954">
        <w:rPr>
          <w:rFonts w:ascii="Times New Roman" w:hAnsi="Times New Roman" w:cs="Times New Roman"/>
          <w:sz w:val="24"/>
          <w:szCs w:val="24"/>
        </w:rPr>
        <w:fldChar w:fldCharType="begin"/>
      </w:r>
      <w:r w:rsidR="00C568D2">
        <w:rPr>
          <w:rFonts w:ascii="Times New Roman" w:hAnsi="Times New Roman" w:cs="Times New Roman"/>
          <w:sz w:val="24"/>
          <w:szCs w:val="24"/>
        </w:rPr>
        <w:instrText xml:space="preserve"> ADDIN EN.CITE &lt;EndNote&gt;&lt;Cite ExcludeAuth="1"&gt;&lt;Author&gt;Williams&lt;/Author&gt;&lt;Year&gt;2013&lt;/Year&gt;&lt;RecNum&gt;427&lt;/RecNum&gt;&lt;DisplayText&gt;(2013)&lt;/DisplayText&gt;&lt;record&gt;&lt;rec-number&gt;427&lt;/rec-number&gt;&lt;foreign-keys&gt;&lt;key app="EN" db-id="sev0dwfx4p0prfeptavpvvtifa95z2rp9aev" timestamp="1459032330"&gt;427&lt;/key&gt;&lt;/foreign-keys&gt;&lt;ref-type name="Report"&gt;27&lt;/ref-type&gt;&lt;contributors&gt;&lt;authors&gt;&lt;author&gt;Williams, M&lt;/author&gt;&lt;author&gt;Goulding, F&lt;/author&gt;&lt;author&gt;Seddon, T&lt;/author&gt;&lt;/authors&gt;&lt;tertiary-authors&gt;&lt;author&gt;National Centre for Vocational Education Research &lt;/author&gt;&lt;/tertiary-authors&gt;&lt;/contributors&gt;&lt;titles&gt;&lt;title&gt;Towards a culture of scholarly practice in mixed-sector institutions&lt;/title&gt;&lt;/titles&gt;&lt;dates&gt;&lt;year&gt;2013&lt;/year&gt;&lt;/dates&gt;&lt;publisher&gt;National Centre for Vocational Education Research&lt;/publisher&gt;&lt;urls&gt;&lt;/urls&gt;&lt;/record&gt;&lt;/Cite&gt;&lt;/EndNote&gt;</w:instrText>
      </w:r>
      <w:r w:rsidR="00EE2F7C" w:rsidRPr="00BE7954">
        <w:rPr>
          <w:rFonts w:ascii="Times New Roman" w:hAnsi="Times New Roman" w:cs="Times New Roman"/>
          <w:sz w:val="24"/>
          <w:szCs w:val="24"/>
        </w:rPr>
        <w:fldChar w:fldCharType="separate"/>
      </w:r>
      <w:r w:rsidR="006D4A36" w:rsidRPr="00BE7954">
        <w:rPr>
          <w:rFonts w:ascii="Times New Roman" w:hAnsi="Times New Roman" w:cs="Times New Roman"/>
          <w:noProof/>
          <w:sz w:val="24"/>
          <w:szCs w:val="24"/>
        </w:rPr>
        <w:t>(</w:t>
      </w:r>
      <w:hyperlink w:anchor="_ENREF_12" w:tooltip="Williams, 2013 #427" w:history="1">
        <w:r w:rsidR="00180D77" w:rsidRPr="00BE7954">
          <w:rPr>
            <w:rFonts w:ascii="Times New Roman" w:hAnsi="Times New Roman" w:cs="Times New Roman"/>
            <w:noProof/>
            <w:sz w:val="24"/>
            <w:szCs w:val="24"/>
          </w:rPr>
          <w:t>2013</w:t>
        </w:r>
      </w:hyperlink>
      <w:r w:rsidR="006D4A36"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6D4A36" w:rsidRPr="00BE7954">
        <w:rPr>
          <w:rFonts w:ascii="Times New Roman" w:hAnsi="Times New Roman" w:cs="Times New Roman"/>
          <w:sz w:val="24"/>
          <w:szCs w:val="24"/>
        </w:rPr>
        <w:t xml:space="preserve"> and Wheelahan and colleagues </w:t>
      </w:r>
      <w:r w:rsidR="00EE2F7C" w:rsidRPr="00BE7954">
        <w:rPr>
          <w:rFonts w:ascii="Times New Roman" w:hAnsi="Times New Roman" w:cs="Times New Roman"/>
          <w:sz w:val="24"/>
          <w:szCs w:val="24"/>
        </w:rPr>
        <w:fldChar w:fldCharType="begin"/>
      </w:r>
      <w:r w:rsidR="006D4A36" w:rsidRPr="00BE7954">
        <w:rPr>
          <w:rFonts w:ascii="Times New Roman" w:hAnsi="Times New Roman" w:cs="Times New Roman"/>
          <w:sz w:val="24"/>
          <w:szCs w:val="24"/>
        </w:rPr>
        <w:instrText xml:space="preserve"> ADDIN EN.CITE &lt;EndNote&gt;&lt;Cite ExcludeAuth="1"&gt;&lt;Author&gt;Wheelahan&lt;/Author&gt;&lt;Year&gt;2012&lt;/Year&gt;&lt;RecNum&gt;505&lt;/RecNum&gt;&lt;DisplayText&gt;(2012)&lt;/DisplayText&gt;&lt;record&gt;&lt;rec-number&gt;505&lt;/rec-number&gt;&lt;foreign-keys&gt;&lt;key app="EN" db-id="zdtvd0w9s22wwsef2d4pssdx5zfvvddzdfw2"&gt;505&lt;/key&gt;&lt;/foreign-keys&gt;&lt;ref-type name="Report"&gt;27&lt;/ref-type&gt;&lt;contributors&gt;&lt;authors&gt;&lt;author&gt;Wheelahan, L&lt;/author&gt;&lt;author&gt;Arkoudis, S&lt;/author&gt;&lt;author&gt;Moodie, G&lt;/author&gt;&lt;author&gt;Fredman, N&lt;/author&gt;&lt;author&gt;Bexley, E&lt;/author&gt;&lt;/authors&gt;&lt;tertiary-authors&gt;&lt;author&gt;NCVER&lt;/author&gt;&lt;/tertiary-authors&gt;&lt;/contributors&gt;&lt;titles&gt;&lt;title&gt;Shaken not stirred? The development of one tertiary education sector in Australia&lt;/title&gt;&lt;/titles&gt;&lt;volume&gt;08&lt;/volume&gt;&lt;dates&gt;&lt;year&gt;2012&lt;/year&gt;&lt;/dates&gt;&lt;publisher&gt;National Vocational Education and Training Research and Evaluation Program&lt;/publisher&gt;&lt;urls&gt;&lt;/urls&gt;&lt;/record&gt;&lt;/Cite&gt;&lt;/EndNote&gt;</w:instrText>
      </w:r>
      <w:r w:rsidR="00EE2F7C" w:rsidRPr="00BE7954">
        <w:rPr>
          <w:rFonts w:ascii="Times New Roman" w:hAnsi="Times New Roman" w:cs="Times New Roman"/>
          <w:sz w:val="24"/>
          <w:szCs w:val="24"/>
        </w:rPr>
        <w:fldChar w:fldCharType="separate"/>
      </w:r>
      <w:r w:rsidR="006D4A36" w:rsidRPr="00BE7954">
        <w:rPr>
          <w:rFonts w:ascii="Times New Roman" w:hAnsi="Times New Roman" w:cs="Times New Roman"/>
          <w:noProof/>
          <w:sz w:val="24"/>
          <w:szCs w:val="24"/>
        </w:rPr>
        <w:t>(</w:t>
      </w:r>
      <w:hyperlink w:anchor="_ENREF_11" w:tooltip="Wheelahan, 2012 #505" w:history="1">
        <w:r w:rsidR="00180D77" w:rsidRPr="00BE7954">
          <w:rPr>
            <w:rFonts w:ascii="Times New Roman" w:hAnsi="Times New Roman" w:cs="Times New Roman"/>
            <w:noProof/>
            <w:sz w:val="24"/>
            <w:szCs w:val="24"/>
          </w:rPr>
          <w:t>2012</w:t>
        </w:r>
      </w:hyperlink>
      <w:r w:rsidR="006D4A36"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6D4A36" w:rsidRPr="00BE7954">
        <w:rPr>
          <w:rFonts w:ascii="Times New Roman" w:hAnsi="Times New Roman" w:cs="Times New Roman"/>
          <w:sz w:val="24"/>
          <w:szCs w:val="24"/>
        </w:rPr>
        <w:t xml:space="preserve">. </w:t>
      </w:r>
      <w:r w:rsidR="005C4C07" w:rsidRPr="00BE7954">
        <w:rPr>
          <w:rFonts w:ascii="Times New Roman" w:hAnsi="Times New Roman" w:cs="Times New Roman"/>
          <w:sz w:val="24"/>
          <w:szCs w:val="24"/>
        </w:rPr>
        <w:t xml:space="preserve">Much of the mixed sector HE scholarship is underpinned by Boyer's </w:t>
      </w:r>
      <w:r w:rsidR="00EE2F7C" w:rsidRPr="00BE7954">
        <w:rPr>
          <w:rFonts w:ascii="Times New Roman" w:hAnsi="Times New Roman" w:cs="Times New Roman"/>
          <w:sz w:val="24"/>
          <w:szCs w:val="24"/>
        </w:rPr>
        <w:fldChar w:fldCharType="begin"/>
      </w:r>
      <w:r w:rsidR="006D4A36" w:rsidRPr="00BE7954">
        <w:rPr>
          <w:rFonts w:ascii="Times New Roman" w:hAnsi="Times New Roman" w:cs="Times New Roman"/>
          <w:sz w:val="24"/>
          <w:szCs w:val="24"/>
        </w:rPr>
        <w:instrText xml:space="preserve"> ADDIN EN.CITE &lt;EndNote&gt;&lt;Cite ExcludeAuth="1"&gt;&lt;Author&gt;Boyer&lt;/Author&gt;&lt;Year&gt;1990&lt;/Year&gt;&lt;RecNum&gt;509&lt;/RecNum&gt;&lt;DisplayText&gt;(1990)&lt;/DisplayText&gt;&lt;record&gt;&lt;rec-number&gt;509&lt;/rec-number&gt;&lt;foreign-keys&gt;&lt;key app="EN" db-id="zdtvd0w9s22wwsef2d4pssdx5zfvvddzdfw2"&gt;509&lt;/key&gt;&lt;/foreign-keys&gt;&lt;ref-type name="Report"&gt;27&lt;/ref-type&gt;&lt;contributors&gt;&lt;authors&gt;&lt;author&gt;Boyer, E&lt;/author&gt;&lt;/authors&gt;&lt;tertiary-authors&gt;&lt;author&gt;Carnegie Foundation for the Advancement of Teaching&lt;/author&gt;&lt;/tertiary-authors&gt;&lt;/contributors&gt;&lt;titles&gt;&lt;title&gt;Scholarship Reconsidered: Priorities of the Professoriate&lt;/title&gt;&lt;/titles&gt;&lt;keywords&gt;&lt;keyword&gt;Discusses Scholarship in HE&lt;/keyword&gt;&lt;keyword&gt;Defines work function for teachers&lt;/keyword&gt;&lt;keyword&gt;Discovery/ Research&lt;/keyword&gt;&lt;keyword&gt;Integration&lt;/keyword&gt;&lt;keyword&gt;Application&lt;/keyword&gt;&lt;keyword&gt;Teaching page 16&lt;/keyword&gt;&lt;keyword&gt;also see preface page vii&lt;/keyword&gt;&lt;/keywords&gt;&lt;dates&gt;&lt;year&gt;1990&lt;/year&gt;&lt;/dates&gt;&lt;publisher&gt;Carnegie Foundation for the Advancement of Teaching&lt;/publisher&gt;&lt;urls&gt;&lt;/urls&gt;&lt;/record&gt;&lt;/Cite&gt;&lt;/EndNote&gt;</w:instrText>
      </w:r>
      <w:r w:rsidR="00EE2F7C" w:rsidRPr="00BE7954">
        <w:rPr>
          <w:rFonts w:ascii="Times New Roman" w:hAnsi="Times New Roman" w:cs="Times New Roman"/>
          <w:sz w:val="24"/>
          <w:szCs w:val="24"/>
        </w:rPr>
        <w:fldChar w:fldCharType="separate"/>
      </w:r>
      <w:r w:rsidR="006D4A36" w:rsidRPr="00BE7954">
        <w:rPr>
          <w:rFonts w:ascii="Times New Roman" w:hAnsi="Times New Roman" w:cs="Times New Roman"/>
          <w:noProof/>
          <w:sz w:val="24"/>
          <w:szCs w:val="24"/>
        </w:rPr>
        <w:t>(</w:t>
      </w:r>
      <w:hyperlink w:anchor="_ENREF_1" w:tooltip="Boyer, 1990 #509" w:history="1">
        <w:r w:rsidR="00180D77" w:rsidRPr="00BE7954">
          <w:rPr>
            <w:rFonts w:ascii="Times New Roman" w:hAnsi="Times New Roman" w:cs="Times New Roman"/>
            <w:noProof/>
            <w:sz w:val="24"/>
            <w:szCs w:val="24"/>
          </w:rPr>
          <w:t>1990</w:t>
        </w:r>
      </w:hyperlink>
      <w:r w:rsidR="006D4A36"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5C4C07" w:rsidRPr="00BE7954">
        <w:rPr>
          <w:rFonts w:ascii="Times New Roman" w:hAnsi="Times New Roman" w:cs="Times New Roman"/>
          <w:sz w:val="24"/>
          <w:szCs w:val="24"/>
        </w:rPr>
        <w:t xml:space="preserve"> model of scholarship </w:t>
      </w:r>
      <w:r w:rsidR="006D4A36" w:rsidRPr="00BE7954">
        <w:rPr>
          <w:rFonts w:ascii="Times New Roman" w:hAnsi="Times New Roman" w:cs="Times New Roman"/>
          <w:sz w:val="24"/>
          <w:szCs w:val="24"/>
        </w:rPr>
        <w:t xml:space="preserve">in university settings and </w:t>
      </w:r>
      <w:r w:rsidR="005C4C07" w:rsidRPr="00BE7954">
        <w:rPr>
          <w:rFonts w:ascii="Times New Roman" w:hAnsi="Times New Roman" w:cs="Times New Roman"/>
          <w:sz w:val="24"/>
          <w:szCs w:val="24"/>
        </w:rPr>
        <w:t xml:space="preserve">continues as a respected model for guiding teaching and research in </w:t>
      </w:r>
      <w:r w:rsidR="006D4A36" w:rsidRPr="00BE7954">
        <w:rPr>
          <w:rFonts w:ascii="Times New Roman" w:hAnsi="Times New Roman" w:cs="Times New Roman"/>
          <w:sz w:val="24"/>
          <w:szCs w:val="24"/>
        </w:rPr>
        <w:t>Higher Education</w:t>
      </w:r>
      <w:r w:rsidR="005C4C07" w:rsidRPr="00BE7954">
        <w:rPr>
          <w:rFonts w:ascii="Times New Roman" w:hAnsi="Times New Roman" w:cs="Times New Roman"/>
          <w:sz w:val="24"/>
          <w:szCs w:val="24"/>
        </w:rPr>
        <w:t xml:space="preserve">.     </w:t>
      </w:r>
    </w:p>
    <w:p w:rsidR="005674D9" w:rsidRPr="00BE7954" w:rsidRDefault="005343A5" w:rsidP="008B3116">
      <w:pPr>
        <w:spacing w:before="120" w:after="120" w:line="240" w:lineRule="auto"/>
        <w:jc w:val="both"/>
        <w:rPr>
          <w:rFonts w:ascii="Times New Roman" w:eastAsia="Times New Roman" w:hAnsi="Times New Roman" w:cs="Times New Roman"/>
          <w:sz w:val="24"/>
          <w:szCs w:val="24"/>
        </w:rPr>
      </w:pPr>
      <w:r w:rsidRPr="00BE7954">
        <w:rPr>
          <w:rFonts w:ascii="Times New Roman" w:eastAsia="Times New Roman" w:hAnsi="Times New Roman" w:cs="Times New Roman"/>
          <w:sz w:val="24"/>
          <w:szCs w:val="24"/>
        </w:rPr>
        <w:t>There is agreement in much of the contemporary HE related literature</w:t>
      </w:r>
      <w:r w:rsidR="00260B2C" w:rsidRPr="00BE7954">
        <w:rPr>
          <w:rFonts w:ascii="Times New Roman" w:eastAsia="Times New Roman" w:hAnsi="Times New Roman" w:cs="Times New Roman"/>
          <w:sz w:val="24"/>
          <w:szCs w:val="24"/>
        </w:rPr>
        <w:t xml:space="preserve"> </w:t>
      </w:r>
      <w:r w:rsidRPr="00BE7954">
        <w:rPr>
          <w:rFonts w:ascii="Times New Roman" w:eastAsia="Times New Roman" w:hAnsi="Times New Roman" w:cs="Times New Roman"/>
          <w:sz w:val="24"/>
          <w:szCs w:val="24"/>
        </w:rPr>
        <w:t xml:space="preserve">that </w:t>
      </w:r>
      <w:r w:rsidR="005674D9" w:rsidRPr="00BE7954">
        <w:rPr>
          <w:rFonts w:ascii="Times New Roman" w:eastAsia="Times New Roman" w:hAnsi="Times New Roman" w:cs="Times New Roman"/>
          <w:sz w:val="24"/>
          <w:szCs w:val="24"/>
        </w:rPr>
        <w:t xml:space="preserve">the nature of what constitutes 'scholarship', 'research' and 'scholarly culture' in mixed-sector institutions are issues which need to be more carefully considered </w:t>
      </w:r>
      <w:r w:rsidR="00EE2F7C" w:rsidRPr="00BE7954">
        <w:rPr>
          <w:rFonts w:ascii="Times New Roman" w:eastAsia="Times New Roman" w:hAnsi="Times New Roman" w:cs="Times New Roman"/>
          <w:sz w:val="24"/>
          <w:szCs w:val="24"/>
        </w:rPr>
        <w:fldChar w:fldCharType="begin"/>
      </w:r>
      <w:r w:rsidR="00C568D2">
        <w:rPr>
          <w:rFonts w:ascii="Times New Roman" w:eastAsia="Times New Roman" w:hAnsi="Times New Roman" w:cs="Times New Roman"/>
          <w:sz w:val="24"/>
          <w:szCs w:val="24"/>
        </w:rPr>
        <w:instrText xml:space="preserve"> ADDIN EN.CITE &lt;EndNote&gt;&lt;Cite&gt;&lt;Author&gt;Williams&lt;/Author&gt;&lt;Year&gt;2013&lt;/Year&gt;&lt;RecNum&gt;427&lt;/RecNum&gt;&lt;Pages&gt;10&lt;/Pages&gt;&lt;DisplayText&gt;(Williams, Goulding &amp;amp; Seddon 2013, p. 10)&lt;/DisplayText&gt;&lt;record&gt;&lt;rec-number&gt;427&lt;/rec-number&gt;&lt;foreign-keys&gt;&lt;key app="EN" db-id="sev0dwfx4p0prfeptavpvvtifa95z2rp9aev" timestamp="1459032330"&gt;427&lt;/key&gt;&lt;/foreign-keys&gt;&lt;ref-type name="Report"&gt;27&lt;/ref-type&gt;&lt;contributors&gt;&lt;authors&gt;&lt;author&gt;Williams, M&lt;/author&gt;&lt;author&gt;Goulding, F&lt;/author&gt;&lt;author&gt;Seddon, T&lt;/author&gt;&lt;/authors&gt;&lt;tertiary-authors&gt;&lt;author&gt;National Centre for Vocational Education Research &lt;/author&gt;&lt;/tertiary-authors&gt;&lt;/contributors&gt;&lt;titles&gt;&lt;title&gt;Towards a culture of scholarly practice in mixed-sector institutions&lt;/title&gt;&lt;/titles&gt;&lt;dates&gt;&lt;year&gt;2013&lt;/year&gt;&lt;/dates&gt;&lt;publisher&gt;National Centre for Vocational Education Research&lt;/publisher&gt;&lt;urls&gt;&lt;/urls&gt;&lt;/record&gt;&lt;/Cite&gt;&lt;/EndNote&gt;</w:instrText>
      </w:r>
      <w:r w:rsidR="00EE2F7C" w:rsidRPr="00BE7954">
        <w:rPr>
          <w:rFonts w:ascii="Times New Roman" w:eastAsia="Times New Roman" w:hAnsi="Times New Roman" w:cs="Times New Roman"/>
          <w:sz w:val="24"/>
          <w:szCs w:val="24"/>
        </w:rPr>
        <w:fldChar w:fldCharType="separate"/>
      </w:r>
      <w:r w:rsidR="005674D9" w:rsidRPr="00BE7954">
        <w:rPr>
          <w:rFonts w:ascii="Times New Roman" w:eastAsia="Times New Roman" w:hAnsi="Times New Roman" w:cs="Times New Roman"/>
          <w:noProof/>
          <w:sz w:val="24"/>
          <w:szCs w:val="24"/>
        </w:rPr>
        <w:t>(</w:t>
      </w:r>
      <w:hyperlink w:anchor="_ENREF_12" w:tooltip="Williams, 2013 #427" w:history="1">
        <w:r w:rsidR="00180D77" w:rsidRPr="00BE7954">
          <w:rPr>
            <w:rFonts w:ascii="Times New Roman" w:eastAsia="Times New Roman" w:hAnsi="Times New Roman" w:cs="Times New Roman"/>
            <w:noProof/>
            <w:sz w:val="24"/>
            <w:szCs w:val="24"/>
          </w:rPr>
          <w:t>Williams, Goulding &amp; Seddon 2013, p. 10</w:t>
        </w:r>
      </w:hyperlink>
      <w:r w:rsidR="005674D9" w:rsidRPr="00BE7954">
        <w:rPr>
          <w:rFonts w:ascii="Times New Roman" w:eastAsia="Times New Roman" w:hAnsi="Times New Roman" w:cs="Times New Roman"/>
          <w:noProof/>
          <w:sz w:val="24"/>
          <w:szCs w:val="24"/>
        </w:rPr>
        <w:t>)</w:t>
      </w:r>
      <w:r w:rsidR="00EE2F7C" w:rsidRPr="00BE7954">
        <w:rPr>
          <w:rFonts w:ascii="Times New Roman" w:eastAsia="Times New Roman" w:hAnsi="Times New Roman" w:cs="Times New Roman"/>
          <w:sz w:val="24"/>
          <w:szCs w:val="24"/>
        </w:rPr>
        <w:fldChar w:fldCharType="end"/>
      </w:r>
      <w:r w:rsidR="00260B2C" w:rsidRPr="00BE7954">
        <w:rPr>
          <w:rFonts w:ascii="Times New Roman" w:eastAsia="Times New Roman" w:hAnsi="Times New Roman" w:cs="Times New Roman"/>
          <w:sz w:val="24"/>
          <w:szCs w:val="24"/>
        </w:rPr>
        <w:t xml:space="preserve">. </w:t>
      </w:r>
      <w:r w:rsidR="00DC7E51">
        <w:rPr>
          <w:rFonts w:ascii="Times New Roman" w:eastAsia="Times New Roman" w:hAnsi="Times New Roman" w:cs="Times New Roman"/>
          <w:sz w:val="24"/>
          <w:szCs w:val="24"/>
        </w:rPr>
        <w:t xml:space="preserve">Williams et al </w:t>
      </w:r>
      <w:r w:rsidR="005674D9" w:rsidRPr="00BE7954">
        <w:rPr>
          <w:rFonts w:ascii="Times New Roman" w:eastAsia="Times New Roman" w:hAnsi="Times New Roman" w:cs="Times New Roman"/>
          <w:sz w:val="24"/>
          <w:szCs w:val="24"/>
        </w:rPr>
        <w:t xml:space="preserve">note that this is particularly evident in mixed-sector VET institutions, where the VET culture and </w:t>
      </w:r>
      <w:r w:rsidR="00260B2C" w:rsidRPr="00BE7954">
        <w:rPr>
          <w:rFonts w:ascii="Times New Roman" w:eastAsia="Times New Roman" w:hAnsi="Times New Roman" w:cs="Times New Roman"/>
          <w:sz w:val="24"/>
          <w:szCs w:val="24"/>
        </w:rPr>
        <w:t xml:space="preserve">teaching practice confronts </w:t>
      </w:r>
      <w:r w:rsidR="005674D9" w:rsidRPr="00BE7954">
        <w:rPr>
          <w:rFonts w:ascii="Times New Roman" w:eastAsia="Times New Roman" w:hAnsi="Times New Roman" w:cs="Times New Roman"/>
          <w:sz w:val="24"/>
          <w:szCs w:val="24"/>
        </w:rPr>
        <w:t xml:space="preserve">new expectations about scholarly practice (teaching and pedagogy) which </w:t>
      </w:r>
      <w:r w:rsidR="00260B2C" w:rsidRPr="00BE7954">
        <w:rPr>
          <w:rFonts w:ascii="Times New Roman" w:eastAsia="Times New Roman" w:hAnsi="Times New Roman" w:cs="Times New Roman"/>
          <w:sz w:val="24"/>
          <w:szCs w:val="24"/>
        </w:rPr>
        <w:t xml:space="preserve">emanates from the traditions of </w:t>
      </w:r>
      <w:r w:rsidR="005674D9" w:rsidRPr="00BE7954">
        <w:rPr>
          <w:rFonts w:ascii="Times New Roman" w:eastAsia="Times New Roman" w:hAnsi="Times New Roman" w:cs="Times New Roman"/>
          <w:sz w:val="24"/>
          <w:szCs w:val="24"/>
        </w:rPr>
        <w:t>higher education</w:t>
      </w:r>
      <w:r w:rsidR="00260B2C" w:rsidRPr="00BE7954">
        <w:rPr>
          <w:rFonts w:ascii="Times New Roman" w:eastAsia="Times New Roman" w:hAnsi="Times New Roman" w:cs="Times New Roman"/>
          <w:sz w:val="24"/>
          <w:szCs w:val="24"/>
        </w:rPr>
        <w:t xml:space="preserve">. </w:t>
      </w:r>
      <w:r w:rsidR="00DC7E51">
        <w:rPr>
          <w:rFonts w:ascii="Times New Roman" w:eastAsia="Times New Roman" w:hAnsi="Times New Roman" w:cs="Times New Roman"/>
          <w:sz w:val="24"/>
          <w:szCs w:val="24"/>
        </w:rPr>
        <w:t xml:space="preserve">Williams et al (2013) observe </w:t>
      </w:r>
      <w:r w:rsidR="00260B2C" w:rsidRPr="00BE7954">
        <w:rPr>
          <w:rFonts w:ascii="Times New Roman" w:eastAsia="Times New Roman" w:hAnsi="Times New Roman" w:cs="Times New Roman"/>
          <w:sz w:val="24"/>
          <w:szCs w:val="24"/>
        </w:rPr>
        <w:t xml:space="preserve">that </w:t>
      </w:r>
      <w:r w:rsidR="005674D9" w:rsidRPr="00BE7954">
        <w:rPr>
          <w:rFonts w:ascii="Times New Roman" w:eastAsia="Times New Roman" w:hAnsi="Times New Roman" w:cs="Times New Roman"/>
          <w:sz w:val="24"/>
          <w:szCs w:val="24"/>
        </w:rPr>
        <w:t xml:space="preserve">scholarly practice </w:t>
      </w:r>
      <w:r w:rsidR="00260B2C" w:rsidRPr="00BE7954">
        <w:rPr>
          <w:rFonts w:ascii="Times New Roman" w:eastAsia="Times New Roman" w:hAnsi="Times New Roman" w:cs="Times New Roman"/>
          <w:sz w:val="24"/>
          <w:szCs w:val="24"/>
        </w:rPr>
        <w:t xml:space="preserve">in HE </w:t>
      </w:r>
      <w:r w:rsidR="005674D9" w:rsidRPr="00BE7954">
        <w:rPr>
          <w:rFonts w:ascii="Times New Roman" w:eastAsia="Times New Roman" w:hAnsi="Times New Roman" w:cs="Times New Roman"/>
          <w:sz w:val="24"/>
          <w:szCs w:val="24"/>
        </w:rPr>
        <w:t xml:space="preserve">is both a consequence and an expression of the sectoral distinctions and cultural hierarchies </w:t>
      </w:r>
      <w:r w:rsidR="00260B2C" w:rsidRPr="00BE7954">
        <w:rPr>
          <w:rFonts w:ascii="Times New Roman" w:eastAsia="Times New Roman" w:hAnsi="Times New Roman" w:cs="Times New Roman"/>
          <w:sz w:val="24"/>
          <w:szCs w:val="24"/>
        </w:rPr>
        <w:t xml:space="preserve">that exist in both </w:t>
      </w:r>
      <w:r w:rsidR="005674D9" w:rsidRPr="00BE7954">
        <w:rPr>
          <w:rFonts w:ascii="Times New Roman" w:eastAsia="Times New Roman" w:hAnsi="Times New Roman" w:cs="Times New Roman"/>
          <w:sz w:val="24"/>
          <w:szCs w:val="24"/>
        </w:rPr>
        <w:t xml:space="preserve">higher and vocational education. </w:t>
      </w:r>
    </w:p>
    <w:p w:rsidR="005674D9" w:rsidRPr="00BE7954" w:rsidRDefault="005674D9" w:rsidP="008B3116">
      <w:pPr>
        <w:spacing w:before="120" w:after="120" w:line="240" w:lineRule="auto"/>
        <w:jc w:val="both"/>
        <w:rPr>
          <w:rFonts w:ascii="Times New Roman" w:hAnsi="Times New Roman" w:cs="Times New Roman"/>
          <w:b/>
          <w:sz w:val="24"/>
          <w:szCs w:val="24"/>
        </w:rPr>
      </w:pPr>
      <w:r w:rsidRPr="00BE7954">
        <w:rPr>
          <w:rFonts w:ascii="Times New Roman" w:eastAsia="Times New Roman" w:hAnsi="Times New Roman" w:cs="Times New Roman"/>
          <w:sz w:val="24"/>
          <w:szCs w:val="24"/>
        </w:rPr>
        <w:t xml:space="preserve">The scholarly practice of TAFE NSW HE teachers is similarly influenced by day-to-day VET context and traditions The mixed physical and cultural context of VET and HE delivered in TAFE campuses has meant that TAFE NSW HE teachers </w:t>
      </w:r>
      <w:r w:rsidRPr="00BE7954">
        <w:rPr>
          <w:rFonts w:ascii="Times New Roman" w:hAnsi="Times New Roman" w:cs="Times New Roman"/>
          <w:sz w:val="24"/>
          <w:szCs w:val="24"/>
        </w:rPr>
        <w:t xml:space="preserve">tend to simultaneously wear two pedagogical hats as they oscillate between VET and HE </w:t>
      </w:r>
      <w:r w:rsidR="00EE2F7C" w:rsidRPr="00BE7954">
        <w:rPr>
          <w:rFonts w:ascii="Times New Roman" w:hAnsi="Times New Roman" w:cs="Times New Roman"/>
          <w:sz w:val="24"/>
          <w:szCs w:val="24"/>
        </w:rPr>
        <w:fldChar w:fldCharType="begin"/>
      </w:r>
      <w:r w:rsidR="0039140E" w:rsidRPr="00BE7954">
        <w:rPr>
          <w:rFonts w:ascii="Times New Roman" w:hAnsi="Times New Roman" w:cs="Times New Roman"/>
          <w:sz w:val="24"/>
          <w:szCs w:val="24"/>
        </w:rPr>
        <w:instrText xml:space="preserve"> ADDIN EN.CITE &lt;EndNote&gt;&lt;Cite&gt;&lt;Author&gt;Carter&lt;/Author&gt;&lt;Year&gt;2013&lt;/Year&gt;&lt;RecNum&gt;515&lt;/RecNum&gt;&lt;DisplayText&gt;(Carter &amp;amp; Ellis-Gulli 2013)&lt;/DisplayText&gt;&lt;record&gt;&lt;rec-number&gt;515&lt;/rec-number&gt;&lt;foreign-keys&gt;&lt;key app="EN" db-id="zdtvd0w9s22wwsef2d4pssdx5zfvvddzdfw2"&gt;515&lt;/key&gt;&lt;/foreign-keys&gt;&lt;ref-type name="Conference Paper"&gt;47&lt;/ref-type&gt;&lt;contributors&gt;&lt;authors&gt;&lt;author&gt;Carter, R&lt;/author&gt;&lt;author&gt;Ellis-Gulli, C&lt;/author&gt;&lt;/authors&gt;&lt;/contributors&gt;&lt;titles&gt;&lt;title&gt;Delivering Higher Education in TAFE NSW: Exploring the pedagogy of VET teachers&lt;/title&gt;&lt;secondary-title&gt;Australian Vocational Education and Training Research Association&lt;/secondary-title&gt;&lt;/titles&gt;&lt;dates&gt;&lt;year&gt;2013&lt;/year&gt;&lt;/dates&gt;&lt;pub-location&gt;Gold Coast, Queensland&lt;/pub-location&gt;&lt;publisher&gt;AVETRA&lt;/publisher&gt;&lt;urls&gt;&lt;/urls&gt;&lt;/record&gt;&lt;/Cite&gt;&lt;/EndNote&gt;</w:instrText>
      </w:r>
      <w:r w:rsidR="00EE2F7C" w:rsidRPr="00BE7954">
        <w:rPr>
          <w:rFonts w:ascii="Times New Roman" w:hAnsi="Times New Roman" w:cs="Times New Roman"/>
          <w:sz w:val="24"/>
          <w:szCs w:val="24"/>
        </w:rPr>
        <w:fldChar w:fldCharType="separate"/>
      </w:r>
      <w:r w:rsidR="0039140E" w:rsidRPr="00BE7954">
        <w:rPr>
          <w:rFonts w:ascii="Times New Roman" w:hAnsi="Times New Roman" w:cs="Times New Roman"/>
          <w:noProof/>
          <w:sz w:val="24"/>
          <w:szCs w:val="24"/>
        </w:rPr>
        <w:t>(</w:t>
      </w:r>
      <w:hyperlink w:anchor="_ENREF_4" w:tooltip="Carter, 2013 #515" w:history="1">
        <w:r w:rsidR="00180D77" w:rsidRPr="00BE7954">
          <w:rPr>
            <w:rFonts w:ascii="Times New Roman" w:hAnsi="Times New Roman" w:cs="Times New Roman"/>
            <w:noProof/>
            <w:sz w:val="24"/>
            <w:szCs w:val="24"/>
          </w:rPr>
          <w:t>Carter &amp; Ellis-Gulli 2013</w:t>
        </w:r>
      </w:hyperlink>
      <w:r w:rsidR="0039140E"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However, the hat wearing is not equal or necessarily </w:t>
      </w:r>
      <w:r w:rsidRPr="00BE7954">
        <w:rPr>
          <w:rFonts w:ascii="Times New Roman" w:hAnsi="Times New Roman" w:cs="Times New Roman"/>
          <w:sz w:val="24"/>
          <w:szCs w:val="24"/>
        </w:rPr>
        <w:lastRenderedPageBreak/>
        <w:t xml:space="preserve">distinct. The pedagogical lines are blurring. TAFE NSW HE teaching practices tend to lean heavily towards a typical VET pedagogy which is characterised by of high levels of academic support and applied approaches </w:t>
      </w:r>
      <w:r w:rsidR="0039140E" w:rsidRPr="00BE7954">
        <w:rPr>
          <w:rFonts w:ascii="Times New Roman" w:hAnsi="Times New Roman" w:cs="Times New Roman"/>
          <w:sz w:val="24"/>
          <w:szCs w:val="24"/>
        </w:rPr>
        <w:t xml:space="preserve">to curriculum and assessment </w:t>
      </w:r>
      <w:r w:rsidR="00EE2F7C" w:rsidRPr="00BE7954">
        <w:rPr>
          <w:rFonts w:ascii="Times New Roman" w:hAnsi="Times New Roman" w:cs="Times New Roman"/>
          <w:sz w:val="24"/>
          <w:szCs w:val="24"/>
        </w:rPr>
        <w:fldChar w:fldCharType="begin"/>
      </w:r>
      <w:r w:rsidR="0039140E" w:rsidRPr="00BE7954">
        <w:rPr>
          <w:rFonts w:ascii="Times New Roman" w:hAnsi="Times New Roman" w:cs="Times New Roman"/>
          <w:sz w:val="24"/>
          <w:szCs w:val="24"/>
        </w:rPr>
        <w:instrText xml:space="preserve"> ADDIN EN.CITE &lt;EndNote&gt;&lt;Cite&gt;&lt;Author&gt;Carter&lt;/Author&gt;&lt;Year&gt;2013&lt;/Year&gt;&lt;RecNum&gt;515&lt;/RecNum&gt;&lt;DisplayText&gt;(Carter &amp;amp; Ellis-Gulli 2013)&lt;/DisplayText&gt;&lt;record&gt;&lt;rec-number&gt;515&lt;/rec-number&gt;&lt;foreign-keys&gt;&lt;key app="EN" db-id="zdtvd0w9s22wwsef2d4pssdx5zfvvddzdfw2"&gt;515&lt;/key&gt;&lt;/foreign-keys&gt;&lt;ref-type name="Conference Paper"&gt;47&lt;/ref-type&gt;&lt;contributors&gt;&lt;authors&gt;&lt;author&gt;Carter, R&lt;/author&gt;&lt;author&gt;Ellis-Gulli, C&lt;/author&gt;&lt;/authors&gt;&lt;/contributors&gt;&lt;titles&gt;&lt;title&gt;Delivering Higher Education in TAFE NSW: Exploring the pedagogy of VET teachers&lt;/title&gt;&lt;secondary-title&gt;Australian Vocational Education and Training Research Association&lt;/secondary-title&gt;&lt;/titles&gt;&lt;dates&gt;&lt;year&gt;2013&lt;/year&gt;&lt;/dates&gt;&lt;pub-location&gt;Gold Coast, Queensland&lt;/pub-location&gt;&lt;publisher&gt;AVETRA&lt;/publisher&gt;&lt;urls&gt;&lt;/urls&gt;&lt;/record&gt;&lt;/Cite&gt;&lt;/EndNote&gt;</w:instrText>
      </w:r>
      <w:r w:rsidR="00EE2F7C" w:rsidRPr="00BE7954">
        <w:rPr>
          <w:rFonts w:ascii="Times New Roman" w:hAnsi="Times New Roman" w:cs="Times New Roman"/>
          <w:sz w:val="24"/>
          <w:szCs w:val="24"/>
        </w:rPr>
        <w:fldChar w:fldCharType="separate"/>
      </w:r>
      <w:r w:rsidR="0039140E" w:rsidRPr="00BE7954">
        <w:rPr>
          <w:rFonts w:ascii="Times New Roman" w:hAnsi="Times New Roman" w:cs="Times New Roman"/>
          <w:noProof/>
          <w:sz w:val="24"/>
          <w:szCs w:val="24"/>
        </w:rPr>
        <w:t>(</w:t>
      </w:r>
      <w:hyperlink w:anchor="_ENREF_4" w:tooltip="Carter, 2013 #515" w:history="1">
        <w:r w:rsidR="00180D77" w:rsidRPr="00BE7954">
          <w:rPr>
            <w:rFonts w:ascii="Times New Roman" w:hAnsi="Times New Roman" w:cs="Times New Roman"/>
            <w:noProof/>
            <w:sz w:val="24"/>
            <w:szCs w:val="24"/>
          </w:rPr>
          <w:t>Carter &amp; Ellis-Gulli 2013</w:t>
        </w:r>
      </w:hyperlink>
      <w:r w:rsidR="0039140E"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w:t>
      </w:r>
    </w:p>
    <w:p w:rsidR="0009018D" w:rsidRDefault="0009018D" w:rsidP="008B3116">
      <w:pPr>
        <w:spacing w:before="120" w:after="120" w:line="240" w:lineRule="auto"/>
        <w:jc w:val="both"/>
        <w:rPr>
          <w:rFonts w:ascii="Times New Roman" w:hAnsi="Times New Roman" w:cs="Times New Roman"/>
          <w:i/>
          <w:sz w:val="24"/>
          <w:szCs w:val="24"/>
        </w:rPr>
      </w:pPr>
    </w:p>
    <w:p w:rsidR="005C4C07" w:rsidRPr="00BE7954" w:rsidRDefault="005C4C07" w:rsidP="008B3116">
      <w:pPr>
        <w:spacing w:before="120" w:after="120" w:line="240" w:lineRule="auto"/>
        <w:jc w:val="both"/>
        <w:rPr>
          <w:rFonts w:ascii="Times New Roman" w:hAnsi="Times New Roman" w:cs="Times New Roman"/>
          <w:i/>
          <w:sz w:val="24"/>
          <w:szCs w:val="24"/>
        </w:rPr>
      </w:pPr>
      <w:r w:rsidRPr="00BE7954">
        <w:rPr>
          <w:rFonts w:ascii="Times New Roman" w:hAnsi="Times New Roman" w:cs="Times New Roman"/>
          <w:i/>
          <w:sz w:val="24"/>
          <w:szCs w:val="24"/>
        </w:rPr>
        <w:t xml:space="preserve">Attrition </w:t>
      </w:r>
      <w:r w:rsidR="00A228F9">
        <w:rPr>
          <w:rFonts w:ascii="Times New Roman" w:hAnsi="Times New Roman" w:cs="Times New Roman"/>
          <w:i/>
          <w:sz w:val="24"/>
          <w:szCs w:val="24"/>
        </w:rPr>
        <w:t xml:space="preserve">and retention </w:t>
      </w:r>
      <w:r w:rsidRPr="00BE7954">
        <w:rPr>
          <w:rFonts w:ascii="Times New Roman" w:hAnsi="Times New Roman" w:cs="Times New Roman"/>
          <w:i/>
          <w:sz w:val="24"/>
          <w:szCs w:val="24"/>
        </w:rPr>
        <w:t xml:space="preserve">rates as an indicator of student engagement </w:t>
      </w:r>
    </w:p>
    <w:p w:rsidR="006619E3" w:rsidRPr="00BE7954" w:rsidRDefault="006B6A62"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Low attrition rates are often indicators of successful student engagement with course work</w:t>
      </w:r>
      <w:r w:rsidR="005B06E3" w:rsidRPr="00BE7954">
        <w:rPr>
          <w:rFonts w:ascii="Times New Roman" w:hAnsi="Times New Roman" w:cs="Times New Roman"/>
          <w:sz w:val="24"/>
          <w:szCs w:val="24"/>
        </w:rPr>
        <w:t>,</w:t>
      </w:r>
      <w:r w:rsidRPr="00BE7954">
        <w:rPr>
          <w:rFonts w:ascii="Times New Roman" w:hAnsi="Times New Roman" w:cs="Times New Roman"/>
          <w:sz w:val="24"/>
          <w:szCs w:val="24"/>
        </w:rPr>
        <w:t xml:space="preserve"> successful employment for graduates </w:t>
      </w:r>
      <w:r w:rsidR="005B06E3" w:rsidRPr="00BE7954">
        <w:rPr>
          <w:rFonts w:ascii="Times New Roman" w:hAnsi="Times New Roman" w:cs="Times New Roman"/>
          <w:sz w:val="24"/>
          <w:szCs w:val="24"/>
        </w:rPr>
        <w:t>and benefits for the e</w:t>
      </w:r>
      <w:r w:rsidR="00D716F3">
        <w:rPr>
          <w:rFonts w:ascii="Times New Roman" w:hAnsi="Times New Roman" w:cs="Times New Roman"/>
          <w:sz w:val="24"/>
          <w:szCs w:val="24"/>
        </w:rPr>
        <w:t xml:space="preserve">conomy (Scott et al 2008 p.12). </w:t>
      </w:r>
      <w:r w:rsidRPr="00BE7954">
        <w:rPr>
          <w:rFonts w:ascii="Times New Roman" w:hAnsi="Times New Roman" w:cs="Times New Roman"/>
          <w:sz w:val="24"/>
          <w:szCs w:val="24"/>
        </w:rPr>
        <w:t xml:space="preserve">Low </w:t>
      </w:r>
      <w:r w:rsidR="00B92C31" w:rsidRPr="00BE7954">
        <w:rPr>
          <w:rFonts w:ascii="Times New Roman" w:hAnsi="Times New Roman" w:cs="Times New Roman"/>
          <w:sz w:val="24"/>
          <w:szCs w:val="24"/>
        </w:rPr>
        <w:t xml:space="preserve">course </w:t>
      </w:r>
      <w:r w:rsidRPr="00BE7954">
        <w:rPr>
          <w:rFonts w:ascii="Times New Roman" w:hAnsi="Times New Roman" w:cs="Times New Roman"/>
          <w:sz w:val="24"/>
          <w:szCs w:val="24"/>
        </w:rPr>
        <w:t xml:space="preserve">attrition rates are important for </w:t>
      </w:r>
      <w:r w:rsidR="00157C3F" w:rsidRPr="00BE7954">
        <w:rPr>
          <w:rFonts w:ascii="Times New Roman" w:hAnsi="Times New Roman" w:cs="Times New Roman"/>
          <w:sz w:val="24"/>
          <w:szCs w:val="24"/>
        </w:rPr>
        <w:t>students</w:t>
      </w:r>
      <w:r w:rsidR="00674ACC" w:rsidRPr="00BE7954">
        <w:rPr>
          <w:rFonts w:ascii="Times New Roman" w:hAnsi="Times New Roman" w:cs="Times New Roman"/>
          <w:sz w:val="24"/>
          <w:szCs w:val="24"/>
        </w:rPr>
        <w:t>,</w:t>
      </w:r>
      <w:r w:rsidR="00157C3F" w:rsidRPr="00BE7954">
        <w:rPr>
          <w:rFonts w:ascii="Times New Roman" w:hAnsi="Times New Roman" w:cs="Times New Roman"/>
          <w:sz w:val="24"/>
          <w:szCs w:val="24"/>
        </w:rPr>
        <w:t xml:space="preserve"> </w:t>
      </w:r>
      <w:r w:rsidR="00674ACC" w:rsidRPr="00BE7954">
        <w:rPr>
          <w:rFonts w:ascii="Times New Roman" w:hAnsi="Times New Roman" w:cs="Times New Roman"/>
          <w:sz w:val="24"/>
          <w:szCs w:val="24"/>
        </w:rPr>
        <w:t xml:space="preserve">educational </w:t>
      </w:r>
      <w:r w:rsidR="00157C3F" w:rsidRPr="00BE7954">
        <w:rPr>
          <w:rFonts w:ascii="Times New Roman" w:hAnsi="Times New Roman" w:cs="Times New Roman"/>
          <w:sz w:val="24"/>
          <w:szCs w:val="24"/>
        </w:rPr>
        <w:t>organisations</w:t>
      </w:r>
      <w:r w:rsidR="00674ACC" w:rsidRPr="00BE7954">
        <w:rPr>
          <w:rFonts w:ascii="Times New Roman" w:hAnsi="Times New Roman" w:cs="Times New Roman"/>
          <w:sz w:val="24"/>
          <w:szCs w:val="24"/>
        </w:rPr>
        <w:t xml:space="preserve"> and for the economy</w:t>
      </w:r>
      <w:r w:rsidR="00157C3F" w:rsidRPr="00BE7954">
        <w:rPr>
          <w:rFonts w:ascii="Times New Roman" w:hAnsi="Times New Roman" w:cs="Times New Roman"/>
          <w:sz w:val="24"/>
          <w:szCs w:val="24"/>
        </w:rPr>
        <w:t>. Low attrition rates mean that more students continue to further their education and this improves employment opportunities</w:t>
      </w:r>
      <w:r w:rsidR="006619E3" w:rsidRPr="00BE7954">
        <w:rPr>
          <w:rFonts w:ascii="Times New Roman" w:hAnsi="Times New Roman" w:cs="Times New Roman"/>
          <w:sz w:val="24"/>
          <w:szCs w:val="24"/>
        </w:rPr>
        <w:t>, satisfaction</w:t>
      </w:r>
      <w:r w:rsidR="00674ACC" w:rsidRPr="00BE7954">
        <w:rPr>
          <w:rFonts w:ascii="Times New Roman" w:hAnsi="Times New Roman" w:cs="Times New Roman"/>
          <w:sz w:val="24"/>
          <w:szCs w:val="24"/>
        </w:rPr>
        <w:t xml:space="preserve"> and success in future care</w:t>
      </w:r>
      <w:r w:rsidR="006619E3" w:rsidRPr="00BE7954">
        <w:rPr>
          <w:rFonts w:ascii="Times New Roman" w:hAnsi="Times New Roman" w:cs="Times New Roman"/>
          <w:sz w:val="24"/>
          <w:szCs w:val="24"/>
        </w:rPr>
        <w:t>e</w:t>
      </w:r>
      <w:r w:rsidR="00674ACC" w:rsidRPr="00BE7954">
        <w:rPr>
          <w:rFonts w:ascii="Times New Roman" w:hAnsi="Times New Roman" w:cs="Times New Roman"/>
          <w:sz w:val="24"/>
          <w:szCs w:val="24"/>
        </w:rPr>
        <w:t>r development and earning capacity.</w:t>
      </w:r>
      <w:r w:rsidR="00B92C31" w:rsidRPr="00BE7954">
        <w:rPr>
          <w:rFonts w:ascii="Times New Roman" w:hAnsi="Times New Roman" w:cs="Times New Roman"/>
          <w:sz w:val="24"/>
          <w:szCs w:val="24"/>
        </w:rPr>
        <w:t xml:space="preserve"> </w:t>
      </w:r>
      <w:r w:rsidR="00D31530" w:rsidRPr="00BE7954">
        <w:rPr>
          <w:rFonts w:ascii="Times New Roman" w:hAnsi="Times New Roman" w:cs="Times New Roman"/>
          <w:sz w:val="24"/>
          <w:szCs w:val="24"/>
        </w:rPr>
        <w:t xml:space="preserve">There are fewer costs </w:t>
      </w:r>
      <w:r w:rsidR="00B92C31" w:rsidRPr="00BE7954">
        <w:rPr>
          <w:rFonts w:ascii="Times New Roman" w:hAnsi="Times New Roman" w:cs="Times New Roman"/>
          <w:sz w:val="24"/>
          <w:szCs w:val="24"/>
        </w:rPr>
        <w:t xml:space="preserve">in terms of </w:t>
      </w:r>
      <w:r w:rsidR="00D31530" w:rsidRPr="00BE7954">
        <w:rPr>
          <w:rFonts w:ascii="Times New Roman" w:hAnsi="Times New Roman" w:cs="Times New Roman"/>
          <w:sz w:val="24"/>
          <w:szCs w:val="24"/>
        </w:rPr>
        <w:t>lost opportunities for employment</w:t>
      </w:r>
      <w:r w:rsidR="006619E3" w:rsidRPr="00BE7954">
        <w:rPr>
          <w:rFonts w:ascii="Times New Roman" w:hAnsi="Times New Roman" w:cs="Times New Roman"/>
          <w:sz w:val="24"/>
          <w:szCs w:val="24"/>
        </w:rPr>
        <w:t xml:space="preserve"> an</w:t>
      </w:r>
      <w:r w:rsidR="00D31530" w:rsidRPr="00BE7954">
        <w:rPr>
          <w:rFonts w:ascii="Times New Roman" w:hAnsi="Times New Roman" w:cs="Times New Roman"/>
          <w:sz w:val="24"/>
          <w:szCs w:val="24"/>
        </w:rPr>
        <w:t>d advancement</w:t>
      </w:r>
      <w:r w:rsidR="006619E3" w:rsidRPr="00BE7954">
        <w:rPr>
          <w:rFonts w:ascii="Times New Roman" w:hAnsi="Times New Roman" w:cs="Times New Roman"/>
          <w:sz w:val="24"/>
          <w:szCs w:val="24"/>
        </w:rPr>
        <w:t xml:space="preserve">, less administrative waste </w:t>
      </w:r>
      <w:r w:rsidR="00D31530" w:rsidRPr="00BE7954">
        <w:rPr>
          <w:rFonts w:ascii="Times New Roman" w:hAnsi="Times New Roman" w:cs="Times New Roman"/>
          <w:sz w:val="24"/>
          <w:szCs w:val="24"/>
        </w:rPr>
        <w:t xml:space="preserve">and fewer </w:t>
      </w:r>
      <w:r w:rsidR="00B92C31" w:rsidRPr="00BE7954">
        <w:rPr>
          <w:rFonts w:ascii="Times New Roman" w:hAnsi="Times New Roman" w:cs="Times New Roman"/>
          <w:sz w:val="24"/>
          <w:szCs w:val="24"/>
        </w:rPr>
        <w:t>revenue los</w:t>
      </w:r>
      <w:r w:rsidR="00D31530" w:rsidRPr="00BE7954">
        <w:rPr>
          <w:rFonts w:ascii="Times New Roman" w:hAnsi="Times New Roman" w:cs="Times New Roman"/>
          <w:sz w:val="24"/>
          <w:szCs w:val="24"/>
        </w:rPr>
        <w:t xml:space="preserve">ses to institutions caused by vacant </w:t>
      </w:r>
      <w:r w:rsidR="006619E3" w:rsidRPr="00BE7954">
        <w:rPr>
          <w:rFonts w:ascii="Times New Roman" w:hAnsi="Times New Roman" w:cs="Times New Roman"/>
          <w:sz w:val="24"/>
          <w:szCs w:val="24"/>
        </w:rPr>
        <w:t xml:space="preserve">student </w:t>
      </w:r>
      <w:r w:rsidR="00D31530" w:rsidRPr="00BE7954">
        <w:rPr>
          <w:rFonts w:ascii="Times New Roman" w:hAnsi="Times New Roman" w:cs="Times New Roman"/>
          <w:sz w:val="24"/>
          <w:szCs w:val="24"/>
        </w:rPr>
        <w:t xml:space="preserve">places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&lt;EndNote&gt;&lt;Cite&gt;&lt;Author&gt;Scott&lt;/Author&gt;&lt;Year&gt;2008&lt;/Year&gt;&lt;RecNum&gt;516&lt;/RecNum&gt;&lt;Pages&gt;14&lt;/Pages&gt;&lt;DisplayText&gt;(Scott et al. 2008, p. 14)&lt;/DisplayText&gt;&lt;record&gt;&lt;rec-number&gt;516&lt;/rec-number&gt;&lt;foreign-keys&gt;&lt;key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00C4375D"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Scott et al. 2008, p. 14</w:t>
        </w:r>
      </w:hyperlink>
      <w:r w:rsidR="00C4375D"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B92C31" w:rsidRPr="00BE7954">
        <w:rPr>
          <w:rFonts w:ascii="Times New Roman" w:hAnsi="Times New Roman" w:cs="Times New Roman"/>
          <w:sz w:val="24"/>
          <w:szCs w:val="24"/>
        </w:rPr>
        <w:t xml:space="preserve">. </w:t>
      </w:r>
    </w:p>
    <w:p w:rsidR="000D30FB" w:rsidRPr="00BE7954" w:rsidRDefault="000D30FB" w:rsidP="00F35FC8">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From a student survey </w:t>
      </w:r>
      <w:r w:rsidR="00C4375D" w:rsidRPr="00BE7954">
        <w:rPr>
          <w:rFonts w:ascii="Times New Roman" w:hAnsi="Times New Roman" w:cs="Times New Roman"/>
          <w:sz w:val="24"/>
          <w:szCs w:val="24"/>
        </w:rPr>
        <w:t xml:space="preserve">and case study </w:t>
      </w:r>
      <w:r w:rsidRPr="00BE7954">
        <w:rPr>
          <w:rFonts w:ascii="Times New Roman" w:hAnsi="Times New Roman" w:cs="Times New Roman"/>
          <w:sz w:val="24"/>
          <w:szCs w:val="24"/>
        </w:rPr>
        <w:t xml:space="preserve">conducted at the University of Western Sydney </w:t>
      </w:r>
      <w:r w:rsidR="005B06E3" w:rsidRPr="00BE7954">
        <w:rPr>
          <w:rFonts w:ascii="Times New Roman" w:hAnsi="Times New Roman" w:cs="Times New Roman"/>
          <w:sz w:val="24"/>
          <w:szCs w:val="24"/>
        </w:rPr>
        <w:t xml:space="preserve">(UWS) </w:t>
      </w:r>
      <w:r w:rsidRPr="00BE7954">
        <w:rPr>
          <w:rFonts w:ascii="Times New Roman" w:hAnsi="Times New Roman" w:cs="Times New Roman"/>
          <w:sz w:val="24"/>
          <w:szCs w:val="24"/>
        </w:rPr>
        <w:t xml:space="preserve">exploring causes of student attrition, Scott </w:t>
      </w:r>
      <w:r w:rsidR="00C4375D" w:rsidRPr="00BE7954">
        <w:rPr>
          <w:rFonts w:ascii="Times New Roman" w:hAnsi="Times New Roman" w:cs="Times New Roman"/>
          <w:sz w:val="24"/>
          <w:szCs w:val="24"/>
        </w:rPr>
        <w:t xml:space="preserve">and colleagues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 ExcludeAuth="1"&gt;&lt;Author&gt;Scott&lt;/Author&gt;&lt;Year&gt;2008&lt;/Year&gt;&lt;RecNum&gt;516&lt;/RecNum&gt;&lt;Pages&gt;12&lt;/Pages&gt;&lt;DisplayText&gt;(2008, p. 12)&lt;/DisplayText&gt;&lt;record&gt;&lt;rec-number&gt;516&lt;/rec-number&gt;&lt;foreign-keys&gt;&lt;key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00C4375D"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2008, p. 12</w:t>
        </w:r>
      </w:hyperlink>
      <w:r w:rsidR="00C4375D"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C4375D" w:rsidRPr="00BE7954">
        <w:rPr>
          <w:rFonts w:ascii="Times New Roman" w:hAnsi="Times New Roman" w:cs="Times New Roman"/>
          <w:sz w:val="24"/>
          <w:szCs w:val="24"/>
        </w:rPr>
        <w:t xml:space="preserve"> </w:t>
      </w:r>
      <w:r w:rsidRPr="00BE7954">
        <w:rPr>
          <w:rFonts w:ascii="Times New Roman" w:hAnsi="Times New Roman" w:cs="Times New Roman"/>
          <w:sz w:val="24"/>
          <w:szCs w:val="24"/>
        </w:rPr>
        <w:t xml:space="preserve">note that the main causes </w:t>
      </w:r>
      <w:r w:rsidR="00F35FC8">
        <w:rPr>
          <w:rFonts w:ascii="Times New Roman" w:hAnsi="Times New Roman" w:cs="Times New Roman"/>
          <w:sz w:val="24"/>
          <w:szCs w:val="24"/>
        </w:rPr>
        <w:t xml:space="preserve">for student withdrawals include, </w:t>
      </w:r>
      <w:r w:rsidRPr="00BE7954">
        <w:rPr>
          <w:rFonts w:ascii="Times New Roman" w:hAnsi="Times New Roman" w:cs="Times New Roman"/>
          <w:sz w:val="24"/>
          <w:szCs w:val="24"/>
        </w:rPr>
        <w:t>course</w:t>
      </w:r>
      <w:r w:rsidR="00DC7E51">
        <w:rPr>
          <w:rFonts w:ascii="Times New Roman" w:hAnsi="Times New Roman" w:cs="Times New Roman"/>
          <w:sz w:val="24"/>
          <w:szCs w:val="24"/>
        </w:rPr>
        <w:t>s</w:t>
      </w:r>
      <w:r w:rsidRPr="00BE7954">
        <w:rPr>
          <w:rFonts w:ascii="Times New Roman" w:hAnsi="Times New Roman" w:cs="Times New Roman"/>
          <w:sz w:val="24"/>
          <w:szCs w:val="24"/>
        </w:rPr>
        <w:t xml:space="preserve"> not meeting student expectations</w:t>
      </w:r>
      <w:r w:rsidR="00F35FC8">
        <w:rPr>
          <w:rFonts w:ascii="Times New Roman" w:hAnsi="Times New Roman" w:cs="Times New Roman"/>
          <w:sz w:val="24"/>
          <w:szCs w:val="24"/>
        </w:rPr>
        <w:t xml:space="preserve">, </w:t>
      </w:r>
      <w:r w:rsidRPr="00BE7954">
        <w:rPr>
          <w:rFonts w:ascii="Times New Roman" w:hAnsi="Times New Roman" w:cs="Times New Roman"/>
          <w:sz w:val="24"/>
          <w:szCs w:val="24"/>
        </w:rPr>
        <w:t>conflicting employment commitments</w:t>
      </w:r>
      <w:r w:rsidR="00F35FC8">
        <w:rPr>
          <w:rFonts w:ascii="Times New Roman" w:hAnsi="Times New Roman" w:cs="Times New Roman"/>
          <w:sz w:val="24"/>
          <w:szCs w:val="24"/>
        </w:rPr>
        <w:t xml:space="preserve">, </w:t>
      </w:r>
      <w:r w:rsidRPr="00BE7954">
        <w:rPr>
          <w:rFonts w:ascii="Times New Roman" w:hAnsi="Times New Roman" w:cs="Times New Roman"/>
          <w:sz w:val="24"/>
          <w:szCs w:val="24"/>
        </w:rPr>
        <w:t>difficulties with enro</w:t>
      </w:r>
      <w:r w:rsidR="00F35FC8">
        <w:rPr>
          <w:rFonts w:ascii="Times New Roman" w:hAnsi="Times New Roman" w:cs="Times New Roman"/>
          <w:sz w:val="24"/>
          <w:szCs w:val="24"/>
        </w:rPr>
        <w:t xml:space="preserve">lment, fees and administration, </w:t>
      </w:r>
      <w:r w:rsidRPr="00BE7954">
        <w:rPr>
          <w:rFonts w:ascii="Times New Roman" w:hAnsi="Times New Roman" w:cs="Times New Roman"/>
          <w:sz w:val="24"/>
          <w:szCs w:val="24"/>
        </w:rPr>
        <w:t>insufficient understanding of assessment requirements</w:t>
      </w:r>
      <w:r w:rsidR="00F35FC8">
        <w:rPr>
          <w:rFonts w:ascii="Times New Roman" w:hAnsi="Times New Roman" w:cs="Times New Roman"/>
          <w:sz w:val="24"/>
          <w:szCs w:val="24"/>
        </w:rPr>
        <w:t xml:space="preserve">, </w:t>
      </w:r>
      <w:r w:rsidRPr="00BE7954">
        <w:rPr>
          <w:rFonts w:ascii="Times New Roman" w:hAnsi="Times New Roman" w:cs="Times New Roman"/>
          <w:sz w:val="24"/>
          <w:szCs w:val="24"/>
        </w:rPr>
        <w:t>family pressures</w:t>
      </w:r>
      <w:r w:rsidR="00F35FC8">
        <w:rPr>
          <w:rFonts w:ascii="Times New Roman" w:hAnsi="Times New Roman" w:cs="Times New Roman"/>
          <w:sz w:val="24"/>
          <w:szCs w:val="24"/>
        </w:rPr>
        <w:t xml:space="preserve">, </w:t>
      </w:r>
      <w:r w:rsidRPr="00BE7954">
        <w:rPr>
          <w:rFonts w:ascii="Times New Roman" w:hAnsi="Times New Roman" w:cs="Times New Roman"/>
          <w:sz w:val="24"/>
          <w:szCs w:val="24"/>
        </w:rPr>
        <w:t>insufficient responsiveness from staff</w:t>
      </w:r>
      <w:r w:rsidR="00F35FC8">
        <w:rPr>
          <w:rFonts w:ascii="Times New Roman" w:hAnsi="Times New Roman" w:cs="Times New Roman"/>
          <w:sz w:val="24"/>
          <w:szCs w:val="24"/>
        </w:rPr>
        <w:t xml:space="preserve"> and </w:t>
      </w:r>
      <w:r w:rsidRPr="00BE7954">
        <w:rPr>
          <w:rFonts w:ascii="Times New Roman" w:hAnsi="Times New Roman" w:cs="Times New Roman"/>
          <w:sz w:val="24"/>
          <w:szCs w:val="24"/>
        </w:rPr>
        <w:t xml:space="preserve">teaching and </w:t>
      </w:r>
      <w:r w:rsidR="00F35FC8">
        <w:rPr>
          <w:rFonts w:ascii="Times New Roman" w:hAnsi="Times New Roman" w:cs="Times New Roman"/>
          <w:sz w:val="24"/>
          <w:szCs w:val="24"/>
        </w:rPr>
        <w:t xml:space="preserve">that teaching and </w:t>
      </w:r>
      <w:r w:rsidRPr="00BE7954">
        <w:rPr>
          <w:rFonts w:ascii="Times New Roman" w:hAnsi="Times New Roman" w:cs="Times New Roman"/>
          <w:sz w:val="24"/>
          <w:szCs w:val="24"/>
        </w:rPr>
        <w:t xml:space="preserve">learning methods </w:t>
      </w:r>
      <w:r w:rsidR="00F35FC8">
        <w:rPr>
          <w:rFonts w:ascii="Times New Roman" w:hAnsi="Times New Roman" w:cs="Times New Roman"/>
          <w:sz w:val="24"/>
          <w:szCs w:val="24"/>
        </w:rPr>
        <w:t xml:space="preserve">are </w:t>
      </w:r>
      <w:r w:rsidRPr="00BE7954">
        <w:rPr>
          <w:rFonts w:ascii="Times New Roman" w:hAnsi="Times New Roman" w:cs="Times New Roman"/>
          <w:sz w:val="24"/>
          <w:szCs w:val="24"/>
        </w:rPr>
        <w:t>un-motivating</w:t>
      </w:r>
      <w:r w:rsidR="00F35FC8">
        <w:rPr>
          <w:rFonts w:ascii="Times New Roman" w:hAnsi="Times New Roman" w:cs="Times New Roman"/>
          <w:sz w:val="24"/>
          <w:szCs w:val="24"/>
        </w:rPr>
        <w:t>.</w:t>
      </w:r>
      <w:r w:rsidRPr="00BE7954">
        <w:rPr>
          <w:rFonts w:ascii="Times New Roman" w:hAnsi="Times New Roman" w:cs="Times New Roman"/>
          <w:sz w:val="24"/>
          <w:szCs w:val="24"/>
        </w:rPr>
        <w:t xml:space="preserve"> </w:t>
      </w:r>
    </w:p>
    <w:p w:rsidR="006B6A62" w:rsidRDefault="001B4E2D" w:rsidP="008B3116">
      <w:pPr>
        <w:autoSpaceDE w:val="0"/>
        <w:autoSpaceDN w:val="0"/>
        <w:adjustRightInd w:val="0"/>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The types of strategies</w:t>
      </w:r>
      <w:r w:rsidR="005B06E3" w:rsidRPr="00BE7954">
        <w:rPr>
          <w:rFonts w:ascii="Times New Roman" w:hAnsi="Times New Roman" w:cs="Times New Roman"/>
          <w:sz w:val="24"/>
          <w:szCs w:val="24"/>
        </w:rPr>
        <w:t xml:space="preserve"> that were implemented by U</w:t>
      </w:r>
      <w:r w:rsidRPr="00BE7954">
        <w:rPr>
          <w:rFonts w:ascii="Times New Roman" w:hAnsi="Times New Roman" w:cs="Times New Roman"/>
          <w:sz w:val="24"/>
          <w:szCs w:val="24"/>
        </w:rPr>
        <w:t xml:space="preserve">WS to improve student retention included improving administrative processes, improving peer support, reducing student sense of isolation, ensuring teaching staff are available for student inquiries, improving the quality of orientation programs, access to </w:t>
      </w:r>
      <w:r w:rsidR="00A54786" w:rsidRPr="00BE7954">
        <w:rPr>
          <w:rFonts w:ascii="Times New Roman" w:hAnsi="Times New Roman" w:cs="Times New Roman"/>
          <w:sz w:val="24"/>
          <w:szCs w:val="24"/>
        </w:rPr>
        <w:t>information technology,</w:t>
      </w:r>
      <w:r w:rsidRPr="00BE7954">
        <w:rPr>
          <w:rFonts w:ascii="Times New Roman" w:hAnsi="Times New Roman" w:cs="Times New Roman"/>
          <w:sz w:val="24"/>
          <w:szCs w:val="24"/>
        </w:rPr>
        <w:t xml:space="preserve"> libraries </w:t>
      </w:r>
      <w:r w:rsidR="008A56E7" w:rsidRPr="00BE7954">
        <w:rPr>
          <w:rFonts w:ascii="Times New Roman" w:hAnsi="Times New Roman" w:cs="Times New Roman"/>
          <w:sz w:val="24"/>
          <w:szCs w:val="24"/>
        </w:rPr>
        <w:t xml:space="preserve">and counselling </w:t>
      </w:r>
      <w:r w:rsidRPr="00BE7954">
        <w:rPr>
          <w:rFonts w:ascii="Times New Roman" w:hAnsi="Times New Roman" w:cs="Times New Roman"/>
          <w:sz w:val="24"/>
          <w:szCs w:val="24"/>
        </w:rPr>
        <w:t>and improving learning methods, course and assessment information, and ensuring clarity about expectations for study at university</w:t>
      </w:r>
      <w:r w:rsidR="008A56E7" w:rsidRPr="00BE7954">
        <w:rPr>
          <w:rFonts w:ascii="Times New Roman" w:hAnsi="Times New Roman" w:cs="Times New Roman"/>
          <w:sz w:val="24"/>
          <w:szCs w:val="24"/>
        </w:rPr>
        <w:t xml:space="preserve">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&lt;EndNote&gt;&lt;Cite&gt;&lt;Author&gt;Scott&lt;/Author&gt;&lt;Year&gt;2008&lt;/Year&gt;&lt;RecNum&gt;516&lt;/RecNum&gt;&lt;Pages&gt;16&lt;/Pages&gt;&lt;DisplayText&gt;(Scott et al. 2008, p. 16)&lt;/DisplayText&gt;&lt;record&gt;&lt;rec-number&gt;516&lt;/rec-number&gt;&lt;foreign-keys&gt;&lt;key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008A56E7"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Scott et al. 2008, p. 16</w:t>
        </w:r>
      </w:hyperlink>
      <w:r w:rsidR="008A56E7"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w:t>
      </w:r>
    </w:p>
    <w:p w:rsidR="001D6670" w:rsidRPr="00BE7954" w:rsidRDefault="001B4E2D"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But Scott et al </w:t>
      </w:r>
      <w:r w:rsidR="00747536">
        <w:rPr>
          <w:rFonts w:ascii="Times New Roman" w:hAnsi="Times New Roman" w:cs="Times New Roman"/>
          <w:sz w:val="24"/>
          <w:szCs w:val="24"/>
        </w:rPr>
        <w:t xml:space="preserve">(2008) </w:t>
      </w:r>
      <w:r w:rsidRPr="00BE7954">
        <w:rPr>
          <w:rFonts w:ascii="Times New Roman" w:hAnsi="Times New Roman" w:cs="Times New Roman"/>
          <w:sz w:val="24"/>
          <w:szCs w:val="24"/>
        </w:rPr>
        <w:t>also note that there can be challenges in implementing strategies to</w:t>
      </w:r>
      <w:r w:rsidR="00D35E66" w:rsidRPr="00BE7954">
        <w:rPr>
          <w:rFonts w:ascii="Times New Roman" w:hAnsi="Times New Roman" w:cs="Times New Roman"/>
          <w:sz w:val="24"/>
          <w:szCs w:val="24"/>
        </w:rPr>
        <w:t xml:space="preserve"> improve student retention and engagement. A key challenge is the level of commitment, motivation and understanding among staff to want to put changes into practice. To learn that they have gaps in their expertise and to unlearn old ways of working are critical. They note, however that powerful motivators for change include staff involvement in shaping agreed strategies and their ability to see personally how they can contribute</w:t>
      </w:r>
      <w:r w:rsidRPr="00BE7954">
        <w:rPr>
          <w:rFonts w:ascii="Times New Roman" w:hAnsi="Times New Roman" w:cs="Times New Roman"/>
          <w:sz w:val="24"/>
          <w:szCs w:val="24"/>
        </w:rPr>
        <w:t xml:space="preserve"> </w:t>
      </w:r>
      <w:r w:rsidR="00D35E66" w:rsidRPr="00BE7954">
        <w:rPr>
          <w:rFonts w:ascii="Times New Roman" w:hAnsi="Times New Roman" w:cs="Times New Roman"/>
          <w:sz w:val="24"/>
          <w:szCs w:val="24"/>
        </w:rPr>
        <w:t xml:space="preserve">to positive change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&lt;EndNote&gt;&lt;Cite&gt;&lt;Author&gt;Scott&lt;/Author&gt;&lt;Year&gt;2008&lt;/Year&gt;&lt;RecNum&gt;516&lt;/RecNum&gt;&lt;Pages&gt;18&lt;/Pages&gt;&lt;DisplayText&gt;(Scott et al. 2008, p. 18)&lt;/DisplayText&gt;&lt;record&gt;&lt;rec-number&gt;516&lt;/rec-number&gt;&lt;foreign-keys&gt;&lt;key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00D35E66"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Scott et al. 2008, p. 18</w:t>
        </w:r>
      </w:hyperlink>
      <w:r w:rsidR="00D35E66"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D35E66" w:rsidRPr="00BE7954">
        <w:rPr>
          <w:rFonts w:ascii="Times New Roman" w:hAnsi="Times New Roman" w:cs="Times New Roman"/>
          <w:sz w:val="24"/>
          <w:szCs w:val="24"/>
        </w:rPr>
        <w:t>.</w:t>
      </w:r>
    </w:p>
    <w:p w:rsidR="00F35FC8" w:rsidRDefault="00F35FC8" w:rsidP="008B3116">
      <w:pPr>
        <w:spacing w:before="120" w:after="120" w:line="240" w:lineRule="auto"/>
        <w:jc w:val="both"/>
        <w:rPr>
          <w:rFonts w:ascii="Times New Roman" w:hAnsi="Times New Roman" w:cs="Times New Roman"/>
          <w:i/>
          <w:sz w:val="24"/>
          <w:szCs w:val="24"/>
        </w:rPr>
      </w:pPr>
    </w:p>
    <w:p w:rsidR="00DB61D8" w:rsidRPr="00BE7954" w:rsidRDefault="00DB61D8" w:rsidP="008B3116">
      <w:pPr>
        <w:spacing w:before="120" w:after="120" w:line="240" w:lineRule="auto"/>
        <w:jc w:val="both"/>
        <w:rPr>
          <w:rFonts w:ascii="Times New Roman" w:hAnsi="Times New Roman" w:cs="Times New Roman"/>
          <w:i/>
          <w:sz w:val="24"/>
          <w:szCs w:val="24"/>
        </w:rPr>
      </w:pPr>
      <w:r w:rsidRPr="00BE7954">
        <w:rPr>
          <w:rFonts w:ascii="Times New Roman" w:hAnsi="Times New Roman" w:cs="Times New Roman"/>
          <w:i/>
          <w:sz w:val="24"/>
          <w:szCs w:val="24"/>
        </w:rPr>
        <w:t>Positive influence</w:t>
      </w:r>
      <w:r w:rsidR="0033205B" w:rsidRPr="00BE7954">
        <w:rPr>
          <w:rFonts w:ascii="Times New Roman" w:hAnsi="Times New Roman" w:cs="Times New Roman"/>
          <w:i/>
          <w:sz w:val="24"/>
          <w:szCs w:val="24"/>
        </w:rPr>
        <w:t>s</w:t>
      </w:r>
      <w:r w:rsidRPr="00BE7954">
        <w:rPr>
          <w:rFonts w:ascii="Times New Roman" w:hAnsi="Times New Roman" w:cs="Times New Roman"/>
          <w:i/>
          <w:sz w:val="24"/>
          <w:szCs w:val="24"/>
        </w:rPr>
        <w:t xml:space="preserve"> of the TAFE context </w:t>
      </w:r>
      <w:r w:rsidR="005674D9" w:rsidRPr="00BE7954">
        <w:rPr>
          <w:rFonts w:ascii="Times New Roman" w:hAnsi="Times New Roman" w:cs="Times New Roman"/>
          <w:i/>
          <w:sz w:val="24"/>
          <w:szCs w:val="24"/>
        </w:rPr>
        <w:t>on student learning</w:t>
      </w:r>
    </w:p>
    <w:p w:rsidR="00C104C3" w:rsidRPr="00BE7954" w:rsidRDefault="00DB4346"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Weadon and Baker note in their 201</w:t>
      </w:r>
      <w:r>
        <w:rPr>
          <w:rFonts w:ascii="Times New Roman" w:hAnsi="Times New Roman" w:cs="Times New Roman"/>
          <w:sz w:val="24"/>
          <w:szCs w:val="24"/>
        </w:rPr>
        <w:t>4</w:t>
      </w:r>
      <w:r w:rsidRPr="00BE7954">
        <w:rPr>
          <w:rFonts w:ascii="Times New Roman" w:hAnsi="Times New Roman" w:cs="Times New Roman"/>
          <w:sz w:val="24"/>
          <w:szCs w:val="24"/>
        </w:rPr>
        <w:t xml:space="preserve"> study of student </w:t>
      </w:r>
      <w:r>
        <w:rPr>
          <w:rFonts w:ascii="Times New Roman" w:hAnsi="Times New Roman" w:cs="Times New Roman"/>
          <w:sz w:val="24"/>
          <w:szCs w:val="24"/>
        </w:rPr>
        <w:t>transition from VET to HE</w:t>
      </w:r>
      <w:r w:rsidRPr="00BE7954">
        <w:rPr>
          <w:rFonts w:ascii="Times New Roman" w:hAnsi="Times New Roman" w:cs="Times New Roman"/>
          <w:sz w:val="24"/>
          <w:szCs w:val="24"/>
        </w:rPr>
        <w:t xml:space="preserve"> that smaller classes</w:t>
      </w:r>
      <w:r>
        <w:rPr>
          <w:rFonts w:ascii="Times New Roman" w:hAnsi="Times New Roman" w:cs="Times New Roman"/>
          <w:sz w:val="24"/>
          <w:szCs w:val="24"/>
        </w:rPr>
        <w:t>,</w:t>
      </w:r>
      <w:r w:rsidRPr="00BE7954">
        <w:rPr>
          <w:rFonts w:ascii="Times New Roman" w:hAnsi="Times New Roman" w:cs="Times New Roman"/>
          <w:sz w:val="24"/>
          <w:szCs w:val="24"/>
        </w:rPr>
        <w:t xml:space="preserve"> and the nurturing culture of TAFE institutions</w:t>
      </w:r>
      <w:r>
        <w:rPr>
          <w:rFonts w:ascii="Times New Roman" w:hAnsi="Times New Roman" w:cs="Times New Roman"/>
          <w:sz w:val="24"/>
          <w:szCs w:val="24"/>
        </w:rPr>
        <w:t>,</w:t>
      </w:r>
      <w:r w:rsidRPr="00BE7954">
        <w:rPr>
          <w:rFonts w:ascii="Times New Roman" w:hAnsi="Times New Roman" w:cs="Times New Roman"/>
          <w:sz w:val="24"/>
          <w:szCs w:val="24"/>
        </w:rPr>
        <w:t xml:space="preserve"> allow an academic intimacy and accessibility to staff not usually found in university HE. </w:t>
      </w:r>
      <w:r w:rsidR="00DB61D8" w:rsidRPr="00BE7954">
        <w:rPr>
          <w:rFonts w:ascii="Times New Roman" w:hAnsi="Times New Roman" w:cs="Times New Roman"/>
          <w:sz w:val="24"/>
          <w:szCs w:val="24"/>
        </w:rPr>
        <w:t>This is supported by the pedagogy of teachers who were able to provide ps</w:t>
      </w:r>
      <w:r w:rsidR="00456D8F">
        <w:rPr>
          <w:rFonts w:ascii="Times New Roman" w:hAnsi="Times New Roman" w:cs="Times New Roman"/>
          <w:sz w:val="24"/>
          <w:szCs w:val="24"/>
        </w:rPr>
        <w:t xml:space="preserve">ychologic and academic support. </w:t>
      </w:r>
      <w:r w:rsidR="00DB61D8" w:rsidRPr="00BE7954">
        <w:rPr>
          <w:rFonts w:ascii="Times New Roman" w:hAnsi="Times New Roman" w:cs="Times New Roman"/>
          <w:sz w:val="24"/>
          <w:szCs w:val="24"/>
        </w:rPr>
        <w:t xml:space="preserve">Weadon and Baker </w:t>
      </w:r>
      <w:r w:rsidR="00C568D2">
        <w:rPr>
          <w:rFonts w:ascii="Times New Roman" w:hAnsi="Times New Roman" w:cs="Times New Roman"/>
          <w:sz w:val="24"/>
          <w:szCs w:val="24"/>
        </w:rPr>
        <w:fldChar w:fldCharType="begin"/>
      </w:r>
      <w:r w:rsidR="00180D77">
        <w:rPr>
          <w:rFonts w:ascii="Times New Roman" w:hAnsi="Times New Roman" w:cs="Times New Roman"/>
          <w:sz w:val="24"/>
          <w:szCs w:val="24"/>
        </w:rPr>
        <w:instrText xml:space="preserve"> ADDIN EN.CITE &lt;EndNote&gt;&lt;Cite ExcludeAuth="1"&gt;&lt;Author&gt;Weadon&lt;/Author&gt;&lt;Year&gt;2014&lt;/Year&gt;&lt;RecNum&gt;431&lt;/RecNum&gt;&lt;DisplayText&gt;(2014)&lt;/DisplayText&gt;&lt;record&gt;&lt;rec-number&gt;431&lt;/rec-number&gt;&lt;foreign-keys&gt;&lt;key app="EN" db-id="sev0dwfx4p0prfeptavpvvtifa95z2rp9aev" timestamp="1470693028"&gt;431&lt;/key&gt;&lt;/foreign-keys&gt;&lt;ref-type name="Journal Article"&gt;17&lt;/ref-type&gt;&lt;contributors&gt;&lt;authors&gt;&lt;author&gt;Weadon, H&lt;/author&gt;&lt;author&gt;Baker,A&lt;/author&gt;&lt;/authors&gt;&lt;/contributors&gt;&lt;titles&gt;&lt;title&gt;Deviating from the norm: Innovative student pathways for successful TAFE/ University transition&lt;/title&gt;&lt;secondary-title&gt;International Journal of Training Research&lt;/secondary-title&gt;&lt;/titles&gt;&lt;periodical&gt;&lt;full-title&gt;International Journal of Training Research&lt;/full-title&gt;&lt;/periodical&gt;&lt;pages&gt;192-202&lt;/pages&gt;&lt;volume&gt;12&lt;/volume&gt;&lt;number&gt;3&lt;/number&gt;&lt;dates&gt;&lt;year&gt;2014&lt;/year&gt;&lt;/dates&gt;&lt;urls&gt;&lt;/urls&gt;&lt;/record&gt;&lt;/Cite&gt;&lt;/EndNote&gt;</w:instrText>
      </w:r>
      <w:r w:rsidR="00C568D2">
        <w:rPr>
          <w:rFonts w:ascii="Times New Roman" w:hAnsi="Times New Roman" w:cs="Times New Roman"/>
          <w:sz w:val="24"/>
          <w:szCs w:val="24"/>
        </w:rPr>
        <w:fldChar w:fldCharType="separate"/>
      </w:r>
      <w:r w:rsidR="00180D77">
        <w:rPr>
          <w:rFonts w:ascii="Times New Roman" w:hAnsi="Times New Roman" w:cs="Times New Roman"/>
          <w:noProof/>
          <w:sz w:val="24"/>
          <w:szCs w:val="24"/>
        </w:rPr>
        <w:t>(</w:t>
      </w:r>
      <w:hyperlink w:anchor="_ENREF_10" w:tooltip="Weadon, 2014 #431" w:history="1">
        <w:r w:rsidR="00180D77">
          <w:rPr>
            <w:rFonts w:ascii="Times New Roman" w:hAnsi="Times New Roman" w:cs="Times New Roman"/>
            <w:noProof/>
            <w:sz w:val="24"/>
            <w:szCs w:val="24"/>
          </w:rPr>
          <w:t>2014</w:t>
        </w:r>
      </w:hyperlink>
      <w:r w:rsidR="00180D77">
        <w:rPr>
          <w:rFonts w:ascii="Times New Roman" w:hAnsi="Times New Roman" w:cs="Times New Roman"/>
          <w:noProof/>
          <w:sz w:val="24"/>
          <w:szCs w:val="24"/>
        </w:rPr>
        <w:t>)</w:t>
      </w:r>
      <w:r w:rsidR="00C568D2">
        <w:rPr>
          <w:rFonts w:ascii="Times New Roman" w:hAnsi="Times New Roman" w:cs="Times New Roman"/>
          <w:sz w:val="24"/>
          <w:szCs w:val="24"/>
        </w:rPr>
        <w:fldChar w:fldCharType="end"/>
      </w:r>
      <w:r w:rsidR="00C104C3" w:rsidRPr="00BE7954">
        <w:rPr>
          <w:rFonts w:ascii="Times New Roman" w:hAnsi="Times New Roman" w:cs="Times New Roman"/>
          <w:sz w:val="24"/>
          <w:szCs w:val="24"/>
        </w:rPr>
        <w:t xml:space="preserve"> </w:t>
      </w:r>
      <w:r w:rsidR="00D551A0" w:rsidRPr="00BE7954">
        <w:rPr>
          <w:rFonts w:ascii="Times New Roman" w:hAnsi="Times New Roman" w:cs="Times New Roman"/>
          <w:sz w:val="24"/>
          <w:szCs w:val="24"/>
        </w:rPr>
        <w:t xml:space="preserve">also </w:t>
      </w:r>
      <w:r w:rsidR="00DB61D8" w:rsidRPr="00BE7954">
        <w:rPr>
          <w:rFonts w:ascii="Times New Roman" w:hAnsi="Times New Roman" w:cs="Times New Roman"/>
          <w:sz w:val="24"/>
          <w:szCs w:val="24"/>
        </w:rPr>
        <w:t xml:space="preserve">suggest that the safe and familiar context of the TAFE environment support students learning and that TAFE students would be better placed to continue their degree studies in a TAFE context. </w:t>
      </w:r>
      <w:r w:rsidR="00C104C3" w:rsidRPr="00BE7954">
        <w:rPr>
          <w:rFonts w:ascii="Times New Roman" w:hAnsi="Times New Roman" w:cs="Times New Roman"/>
          <w:sz w:val="24"/>
          <w:szCs w:val="24"/>
        </w:rPr>
        <w:t>They suggest that f</w:t>
      </w:r>
      <w:r w:rsidR="00DB61D8" w:rsidRPr="00BE7954">
        <w:rPr>
          <w:rFonts w:ascii="Times New Roman" w:hAnsi="Times New Roman" w:cs="Times New Roman"/>
          <w:sz w:val="24"/>
          <w:szCs w:val="24"/>
        </w:rPr>
        <w:t xml:space="preserve">or many students the thrust of change from VET to </w:t>
      </w:r>
      <w:r w:rsidR="000409BE">
        <w:rPr>
          <w:rFonts w:ascii="Times New Roman" w:hAnsi="Times New Roman" w:cs="Times New Roman"/>
          <w:sz w:val="24"/>
          <w:szCs w:val="24"/>
        </w:rPr>
        <w:t xml:space="preserve">Australian </w:t>
      </w:r>
      <w:r w:rsidR="000409BE">
        <w:rPr>
          <w:rFonts w:ascii="Times New Roman" w:hAnsi="Times New Roman" w:cs="Times New Roman"/>
          <w:sz w:val="24"/>
          <w:szCs w:val="24"/>
        </w:rPr>
        <w:lastRenderedPageBreak/>
        <w:t>Qualifications Framework (</w:t>
      </w:r>
      <w:r w:rsidR="00DB61D8" w:rsidRPr="00BE7954">
        <w:rPr>
          <w:rFonts w:ascii="Times New Roman" w:hAnsi="Times New Roman" w:cs="Times New Roman"/>
          <w:sz w:val="24"/>
          <w:szCs w:val="24"/>
        </w:rPr>
        <w:t>AQF</w:t>
      </w:r>
      <w:r w:rsidR="000409BE">
        <w:rPr>
          <w:rFonts w:ascii="Times New Roman" w:hAnsi="Times New Roman" w:cs="Times New Roman"/>
          <w:sz w:val="24"/>
          <w:szCs w:val="24"/>
        </w:rPr>
        <w:t>)</w:t>
      </w:r>
      <w:r w:rsidR="00DB61D8" w:rsidRPr="00BE7954">
        <w:rPr>
          <w:rFonts w:ascii="Times New Roman" w:hAnsi="Times New Roman" w:cs="Times New Roman"/>
          <w:sz w:val="24"/>
          <w:szCs w:val="24"/>
        </w:rPr>
        <w:t xml:space="preserve"> </w:t>
      </w:r>
      <w:r w:rsidR="000409BE">
        <w:rPr>
          <w:rFonts w:ascii="Times New Roman" w:hAnsi="Times New Roman" w:cs="Times New Roman"/>
          <w:sz w:val="24"/>
          <w:szCs w:val="24"/>
        </w:rPr>
        <w:t>L</w:t>
      </w:r>
      <w:r w:rsidR="00DB61D8" w:rsidRPr="00BE7954">
        <w:rPr>
          <w:rFonts w:ascii="Times New Roman" w:hAnsi="Times New Roman" w:cs="Times New Roman"/>
          <w:sz w:val="24"/>
          <w:szCs w:val="24"/>
        </w:rPr>
        <w:t>evel 7 studies in a universit</w:t>
      </w:r>
      <w:r w:rsidR="00E9317A" w:rsidRPr="00BE7954">
        <w:rPr>
          <w:rFonts w:ascii="Times New Roman" w:hAnsi="Times New Roman" w:cs="Times New Roman"/>
          <w:sz w:val="24"/>
          <w:szCs w:val="24"/>
        </w:rPr>
        <w:t xml:space="preserve">y </w:t>
      </w:r>
      <w:r w:rsidR="00C104C3" w:rsidRPr="00BE7954">
        <w:rPr>
          <w:rFonts w:ascii="Times New Roman" w:hAnsi="Times New Roman" w:cs="Times New Roman"/>
          <w:sz w:val="24"/>
          <w:szCs w:val="24"/>
        </w:rPr>
        <w:t xml:space="preserve">can be </w:t>
      </w:r>
      <w:r w:rsidR="00E9317A" w:rsidRPr="00BE7954">
        <w:rPr>
          <w:rFonts w:ascii="Times New Roman" w:hAnsi="Times New Roman" w:cs="Times New Roman"/>
          <w:sz w:val="24"/>
          <w:szCs w:val="24"/>
        </w:rPr>
        <w:t xml:space="preserve">inhibitive </w:t>
      </w:r>
      <w:r w:rsidR="00C104C3" w:rsidRPr="00BE7954">
        <w:rPr>
          <w:rFonts w:ascii="Times New Roman" w:hAnsi="Times New Roman" w:cs="Times New Roman"/>
          <w:sz w:val="24"/>
          <w:szCs w:val="24"/>
        </w:rPr>
        <w:t>but</w:t>
      </w:r>
      <w:r w:rsidR="00E9317A" w:rsidRPr="00BE7954">
        <w:rPr>
          <w:rFonts w:ascii="Times New Roman" w:hAnsi="Times New Roman" w:cs="Times New Roman"/>
          <w:sz w:val="24"/>
          <w:szCs w:val="24"/>
        </w:rPr>
        <w:t xml:space="preserve"> the variety of teaching modes and the conditions available in the HE/ VET campus may better supp</w:t>
      </w:r>
      <w:r w:rsidR="009D12C1">
        <w:rPr>
          <w:rFonts w:ascii="Times New Roman" w:hAnsi="Times New Roman" w:cs="Times New Roman"/>
          <w:sz w:val="24"/>
          <w:szCs w:val="24"/>
        </w:rPr>
        <w:t>ort non-traditional HE learners.</w:t>
      </w:r>
    </w:p>
    <w:p w:rsidR="00852DF2" w:rsidRPr="00BE7954" w:rsidRDefault="00C104C3"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Similarly, </w:t>
      </w:r>
      <w:r w:rsidR="00812642" w:rsidRPr="00BE7954">
        <w:rPr>
          <w:rFonts w:ascii="Times New Roman" w:hAnsi="Times New Roman" w:cs="Times New Roman"/>
          <w:sz w:val="24"/>
          <w:szCs w:val="24"/>
        </w:rPr>
        <w:t xml:space="preserve">Scott et al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 ExcludeAuth="1"&gt;&lt;Author&gt;Scott&lt;/Author&gt;&lt;Year&gt;2008&lt;/Year&gt;&lt;RecNum&gt;516&lt;/RecNum&gt;&lt;DisplayText&gt;(2008)&lt;/DisplayText&gt;&lt;record&gt;&lt;rec-number&gt;516&lt;/rec-number&gt;&lt;foreign-keys&gt;&lt;key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2008</w:t>
        </w:r>
      </w:hyperlink>
      <w:r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w:t>
      </w:r>
      <w:r w:rsidR="00812642" w:rsidRPr="00BE7954">
        <w:rPr>
          <w:rFonts w:ascii="Times New Roman" w:hAnsi="Times New Roman" w:cs="Times New Roman"/>
          <w:sz w:val="24"/>
          <w:szCs w:val="24"/>
        </w:rPr>
        <w:t>note that it is the quality if the total experi</w:t>
      </w:r>
      <w:r w:rsidR="00852DF2" w:rsidRPr="00BE7954">
        <w:rPr>
          <w:rFonts w:ascii="Times New Roman" w:hAnsi="Times New Roman" w:cs="Times New Roman"/>
          <w:sz w:val="24"/>
          <w:szCs w:val="24"/>
        </w:rPr>
        <w:t>ence</w:t>
      </w:r>
      <w:r w:rsidR="00812642" w:rsidRPr="00BE7954">
        <w:rPr>
          <w:rFonts w:ascii="Times New Roman" w:hAnsi="Times New Roman" w:cs="Times New Roman"/>
          <w:sz w:val="24"/>
          <w:szCs w:val="24"/>
        </w:rPr>
        <w:t xml:space="preserve"> that shapes student learning experiences. </w:t>
      </w:r>
      <w:r w:rsidRPr="00BE7954">
        <w:rPr>
          <w:rFonts w:ascii="Times New Roman" w:hAnsi="Times New Roman" w:cs="Times New Roman"/>
          <w:sz w:val="24"/>
          <w:szCs w:val="24"/>
        </w:rPr>
        <w:t>K</w:t>
      </w:r>
      <w:r w:rsidR="00812642" w:rsidRPr="00BE7954">
        <w:rPr>
          <w:rFonts w:ascii="Times New Roman" w:hAnsi="Times New Roman" w:cs="Times New Roman"/>
          <w:sz w:val="24"/>
          <w:szCs w:val="24"/>
        </w:rPr>
        <w:t xml:space="preserve">ey features of this include access to teachers and feedback on learning, a welcoming physical context, </w:t>
      </w:r>
      <w:r w:rsidR="00852DF2" w:rsidRPr="00BE7954">
        <w:rPr>
          <w:rFonts w:ascii="Times New Roman" w:hAnsi="Times New Roman" w:cs="Times New Roman"/>
          <w:sz w:val="24"/>
          <w:szCs w:val="24"/>
        </w:rPr>
        <w:t>clear grading rules about assessment and clear direction and communication and information about faci</w:t>
      </w:r>
      <w:r w:rsidR="002168D8">
        <w:rPr>
          <w:rFonts w:ascii="Times New Roman" w:hAnsi="Times New Roman" w:cs="Times New Roman"/>
          <w:sz w:val="24"/>
          <w:szCs w:val="24"/>
        </w:rPr>
        <w:t>lities and access to effective information technology</w:t>
      </w:r>
      <w:r w:rsidR="00852DF2" w:rsidRPr="00BE7954">
        <w:rPr>
          <w:rFonts w:ascii="Times New Roman" w:hAnsi="Times New Roman" w:cs="Times New Roman"/>
          <w:sz w:val="24"/>
          <w:szCs w:val="24"/>
        </w:rPr>
        <w:t xml:space="preserve">. </w:t>
      </w:r>
      <w:r w:rsidR="00C8661E" w:rsidRPr="00BE7954">
        <w:rPr>
          <w:rFonts w:ascii="Times New Roman" w:hAnsi="Times New Roman" w:cs="Times New Roman"/>
          <w:sz w:val="24"/>
          <w:szCs w:val="24"/>
        </w:rPr>
        <w:t>T</w:t>
      </w:r>
      <w:r w:rsidR="00852DF2" w:rsidRPr="00BE7954">
        <w:rPr>
          <w:rFonts w:ascii="Times New Roman" w:hAnsi="Times New Roman" w:cs="Times New Roman"/>
          <w:sz w:val="24"/>
          <w:szCs w:val="24"/>
        </w:rPr>
        <w:t xml:space="preserve">he </w:t>
      </w:r>
      <w:r w:rsidR="005B06E3" w:rsidRPr="00BE7954">
        <w:rPr>
          <w:rFonts w:ascii="Times New Roman" w:hAnsi="Times New Roman" w:cs="Times New Roman"/>
          <w:sz w:val="24"/>
          <w:szCs w:val="24"/>
        </w:rPr>
        <w:t xml:space="preserve">effective leadership of change </w:t>
      </w:r>
      <w:r w:rsidR="00C8661E" w:rsidRPr="00BE7954">
        <w:rPr>
          <w:rFonts w:ascii="Times New Roman" w:hAnsi="Times New Roman" w:cs="Times New Roman"/>
          <w:sz w:val="24"/>
          <w:szCs w:val="24"/>
        </w:rPr>
        <w:t>along with o</w:t>
      </w:r>
      <w:r w:rsidR="00852DF2" w:rsidRPr="00BE7954">
        <w:rPr>
          <w:rFonts w:ascii="Times New Roman" w:hAnsi="Times New Roman" w:cs="Times New Roman"/>
          <w:sz w:val="24"/>
          <w:szCs w:val="24"/>
        </w:rPr>
        <w:t>wnership and commitment to the process</w:t>
      </w:r>
      <w:r w:rsidR="005B06E3" w:rsidRPr="00BE7954">
        <w:rPr>
          <w:rFonts w:ascii="Times New Roman" w:hAnsi="Times New Roman" w:cs="Times New Roman"/>
          <w:sz w:val="24"/>
          <w:szCs w:val="24"/>
        </w:rPr>
        <w:t xml:space="preserve"> are also critical</w:t>
      </w:r>
      <w:r w:rsidRPr="00BE7954">
        <w:rPr>
          <w:rFonts w:ascii="Times New Roman" w:hAnsi="Times New Roman" w:cs="Times New Roman"/>
          <w:sz w:val="24"/>
          <w:szCs w:val="24"/>
        </w:rPr>
        <w:t xml:space="preserve"> </w:t>
      </w:r>
      <w:r w:rsidR="00EE2F7C" w:rsidRPr="00BE7954">
        <w:rPr>
          <w:rFonts w:ascii="Times New Roman" w:hAnsi="Times New Roman" w:cs="Times New Roman"/>
          <w:sz w:val="24"/>
          <w:szCs w:val="24"/>
        </w:rPr>
        <w:fldChar w:fldCharType="begin"/>
      </w:r>
      <w:r w:rsidR="00143CF4" w:rsidRPr="00BE7954">
        <w:rPr>
          <w:rFonts w:ascii="Times New Roman" w:hAnsi="Times New Roman" w:cs="Times New Roman"/>
          <w:sz w:val="24"/>
          <w:szCs w:val="24"/>
        </w:rPr>
        <w:instrText xml:space="preserve"> ADDIN EN.CITE &lt;EndNote&gt;&lt;Cite&gt;&lt;Author&gt;Scott&lt;/Author&gt;&lt;Year&gt;2008&lt;/Year&gt;&lt;RecNum&gt;516&lt;/RecNum&gt;&lt;Pages&gt;19&lt;/Pages&gt;&lt;DisplayText&gt;(Scott et al. 2008, p. 19)&lt;/DisplayText&gt;&lt;record&gt;&lt;rec-number&gt;516&lt;/rec-number&gt;&lt;foreign-keys&gt;&lt;key app="EN" db-id="zdtvd0w9s22wwsef2d4pssdx5zfvvddzdfw2"&gt;516&lt;/key&gt;&lt;/foreign-keys&gt;&lt;ref-type name="Journal Article"&gt;17&lt;/ref-type&gt;&lt;contributors&gt;&lt;authors&gt;&lt;author&gt;Scott, J&lt;/author&gt;&lt;author&gt;Shah, M&lt;/author&gt;&lt;author&gt;Grebennikov, L&lt;/author&gt;&lt;author&gt;Singh, H&lt;/author&gt;&lt;/authors&gt;&lt;/contributors&gt;&lt;titles&gt;&lt;title&gt;Improving Student Retention: A University of Western Sydney Case Study &lt;/title&gt;&lt;secondary-title&gt;Journal of Institutional Research&lt;/secondary-title&gt;&lt;/titles&gt;&lt;periodical&gt;&lt;full-title&gt;Journal of Institutional Research&lt;/full-title&gt;&lt;/periodical&gt;&lt;pages&gt;9-23&lt;/pages&gt;&lt;volume&gt;14&lt;/volume&gt;&lt;number&gt;1&lt;/number&gt;&lt;dates&gt;&lt;year&gt;2008&lt;/year&gt;&lt;/dates&gt;&lt;urls&gt;&lt;/urls&gt;&lt;/record&gt;&lt;/Cite&gt;&lt;/EndNote&gt;</w:instrText>
      </w:r>
      <w:r w:rsidR="00EE2F7C" w:rsidRPr="00BE7954">
        <w:rPr>
          <w:rFonts w:ascii="Times New Roman" w:hAnsi="Times New Roman" w:cs="Times New Roman"/>
          <w:sz w:val="24"/>
          <w:szCs w:val="24"/>
        </w:rPr>
        <w:fldChar w:fldCharType="separate"/>
      </w:r>
      <w:r w:rsidRPr="00BE7954">
        <w:rPr>
          <w:rFonts w:ascii="Times New Roman" w:hAnsi="Times New Roman" w:cs="Times New Roman"/>
          <w:noProof/>
          <w:sz w:val="24"/>
          <w:szCs w:val="24"/>
        </w:rPr>
        <w:t>(</w:t>
      </w:r>
      <w:hyperlink w:anchor="_ENREF_6" w:tooltip="Scott, 2008 #516" w:history="1">
        <w:r w:rsidR="00180D77" w:rsidRPr="00BE7954">
          <w:rPr>
            <w:rFonts w:ascii="Times New Roman" w:hAnsi="Times New Roman" w:cs="Times New Roman"/>
            <w:noProof/>
            <w:sz w:val="24"/>
            <w:szCs w:val="24"/>
          </w:rPr>
          <w:t>Scott et al. 2008, p. 19</w:t>
        </w:r>
      </w:hyperlink>
      <w:r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w:t>
      </w:r>
      <w:r w:rsidR="00852DF2" w:rsidRPr="00BE7954">
        <w:rPr>
          <w:rFonts w:ascii="Times New Roman" w:hAnsi="Times New Roman" w:cs="Times New Roman"/>
          <w:sz w:val="24"/>
          <w:szCs w:val="24"/>
        </w:rPr>
        <w:t xml:space="preserve">  </w:t>
      </w:r>
    </w:p>
    <w:p w:rsidR="003749DF" w:rsidRPr="00BE7954" w:rsidRDefault="003749DF"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A sense of belonging </w:t>
      </w:r>
      <w:r w:rsidR="00894BAB" w:rsidRPr="00BE7954">
        <w:rPr>
          <w:rFonts w:ascii="Times New Roman" w:hAnsi="Times New Roman" w:cs="Times New Roman"/>
          <w:sz w:val="24"/>
          <w:szCs w:val="24"/>
        </w:rPr>
        <w:t xml:space="preserve">to the organisation and a connection with a key person within a teaching section are both </w:t>
      </w:r>
      <w:r w:rsidRPr="00BE7954">
        <w:rPr>
          <w:rFonts w:ascii="Times New Roman" w:hAnsi="Times New Roman" w:cs="Times New Roman"/>
          <w:sz w:val="24"/>
          <w:szCs w:val="24"/>
        </w:rPr>
        <w:t>critical factor</w:t>
      </w:r>
      <w:r w:rsidR="00894BAB" w:rsidRPr="00BE7954">
        <w:rPr>
          <w:rFonts w:ascii="Times New Roman" w:hAnsi="Times New Roman" w:cs="Times New Roman"/>
          <w:sz w:val="24"/>
          <w:szCs w:val="24"/>
        </w:rPr>
        <w:t>s</w:t>
      </w:r>
      <w:r w:rsidRPr="00BE7954">
        <w:rPr>
          <w:rFonts w:ascii="Times New Roman" w:hAnsi="Times New Roman" w:cs="Times New Roman"/>
          <w:sz w:val="24"/>
          <w:szCs w:val="24"/>
        </w:rPr>
        <w:t xml:space="preserve"> in student success. Additionally, the accessibility of counselling services and student activities also support</w:t>
      </w:r>
      <w:r w:rsidR="002168D8">
        <w:rPr>
          <w:rFonts w:ascii="Times New Roman" w:hAnsi="Times New Roman" w:cs="Times New Roman"/>
          <w:sz w:val="24"/>
          <w:szCs w:val="24"/>
        </w:rPr>
        <w:t>s student</w:t>
      </w:r>
      <w:r w:rsidRPr="00BE7954">
        <w:rPr>
          <w:rFonts w:ascii="Times New Roman" w:hAnsi="Times New Roman" w:cs="Times New Roman"/>
          <w:sz w:val="24"/>
          <w:szCs w:val="24"/>
        </w:rPr>
        <w:t xml:space="preserve"> sense of belonging. O</w:t>
      </w:r>
      <w:r w:rsidR="0033205B" w:rsidRPr="00BE7954">
        <w:rPr>
          <w:rFonts w:ascii="Times New Roman" w:hAnsi="Times New Roman" w:cs="Times New Roman"/>
          <w:sz w:val="24"/>
          <w:szCs w:val="24"/>
        </w:rPr>
        <w:t>'B</w:t>
      </w:r>
      <w:r w:rsidRPr="00BE7954">
        <w:rPr>
          <w:rFonts w:ascii="Times New Roman" w:hAnsi="Times New Roman" w:cs="Times New Roman"/>
          <w:sz w:val="24"/>
          <w:szCs w:val="24"/>
        </w:rPr>
        <w:t xml:space="preserve">rien </w:t>
      </w:r>
      <w:r w:rsidR="00EE2F7C" w:rsidRPr="00BE7954">
        <w:rPr>
          <w:rFonts w:ascii="Times New Roman" w:hAnsi="Times New Roman" w:cs="Times New Roman"/>
          <w:sz w:val="24"/>
          <w:szCs w:val="24"/>
        </w:rPr>
        <w:fldChar w:fldCharType="begin"/>
      </w:r>
      <w:r w:rsidR="002168D8">
        <w:rPr>
          <w:rFonts w:ascii="Times New Roman" w:hAnsi="Times New Roman" w:cs="Times New Roman"/>
          <w:sz w:val="24"/>
          <w:szCs w:val="24"/>
        </w:rPr>
        <w:instrText xml:space="preserve"> ADDIN EN.CITE &lt;EndNote&gt;&lt;Cite&gt;&lt;Author&gt;O&amp;apos;Keeffe&lt;/Author&gt;&lt;Year&gt;2013&lt;/Year&gt;&lt;RecNum&gt;518&lt;/RecNum&gt;&lt;Pages&gt;607&lt;/Pages&gt;&lt;DisplayText&gt;(O&amp;apos;Keeffe 2013, p. 607)&lt;/DisplayText&gt;&lt;record&gt;&lt;rec-number&gt;518&lt;/rec-number&gt;&lt;foreign-keys&gt;&lt;key app="EN" db-id="zdtvd0w9s22wwsef2d4pssdx5zfvvddzdfw2"&gt;518&lt;/key&gt;&lt;/foreign-keys&gt;&lt;ref-type name="Journal Article"&gt;17&lt;/ref-type&gt;&lt;contributors&gt;&lt;authors&gt;&lt;author&gt;O&amp;apos;Keeffe, P&lt;/author&gt;&lt;/authors&gt;&lt;/contributors&gt;&lt;titles&gt;&lt;title&gt;A sense of belonging: improving student retention&lt;/title&gt;&lt;secondary-title&gt;College Student Journal&lt;/secondary-title&gt;&lt;/titles&gt;&lt;periodical&gt;&lt;full-title&gt;College Student Journal&lt;/full-title&gt;&lt;/periodical&gt;&lt;pages&gt;605-613&lt;/pages&gt;&lt;volume&gt;47&lt;/volume&gt;&lt;number&gt;4&lt;/number&gt;&lt;dates&gt;&lt;year&gt;2013&lt;/year&gt;&lt;/dates&gt;&lt;urls&gt;&lt;/urls&gt;&lt;/record&gt;&lt;/Cite&gt;&lt;/EndNote&gt;</w:instrText>
      </w:r>
      <w:r w:rsidR="00EE2F7C" w:rsidRPr="00BE7954">
        <w:rPr>
          <w:rFonts w:ascii="Times New Roman" w:hAnsi="Times New Roman" w:cs="Times New Roman"/>
          <w:sz w:val="24"/>
          <w:szCs w:val="24"/>
        </w:rPr>
        <w:fldChar w:fldCharType="separate"/>
      </w:r>
      <w:r w:rsidR="00500805" w:rsidRPr="00BE7954">
        <w:rPr>
          <w:rFonts w:ascii="Times New Roman" w:hAnsi="Times New Roman" w:cs="Times New Roman"/>
          <w:noProof/>
          <w:sz w:val="24"/>
          <w:szCs w:val="24"/>
        </w:rPr>
        <w:t>(</w:t>
      </w:r>
      <w:hyperlink w:anchor="_ENREF_5" w:tooltip="O'Keeffe, 2013 #518" w:history="1">
        <w:r w:rsidR="00180D77" w:rsidRPr="00BE7954">
          <w:rPr>
            <w:rFonts w:ascii="Times New Roman" w:hAnsi="Times New Roman" w:cs="Times New Roman"/>
            <w:noProof/>
            <w:sz w:val="24"/>
            <w:szCs w:val="24"/>
          </w:rPr>
          <w:t>O'Keeffe 2013, p. 607</w:t>
        </w:r>
      </w:hyperlink>
      <w:r w:rsidR="00500805"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Pr="00BE7954">
        <w:rPr>
          <w:rFonts w:ascii="Times New Roman" w:hAnsi="Times New Roman" w:cs="Times New Roman"/>
          <w:sz w:val="24"/>
          <w:szCs w:val="24"/>
        </w:rPr>
        <w:t xml:space="preserve"> notes that key contributory factors in high student drop</w:t>
      </w:r>
      <w:r w:rsidR="0033205B" w:rsidRPr="00BE7954">
        <w:rPr>
          <w:rFonts w:ascii="Times New Roman" w:hAnsi="Times New Roman" w:cs="Times New Roman"/>
          <w:sz w:val="24"/>
          <w:szCs w:val="24"/>
        </w:rPr>
        <w:t>-</w:t>
      </w:r>
      <w:r w:rsidRPr="00BE7954">
        <w:rPr>
          <w:rFonts w:ascii="Times New Roman" w:hAnsi="Times New Roman" w:cs="Times New Roman"/>
          <w:sz w:val="24"/>
          <w:szCs w:val="24"/>
        </w:rPr>
        <w:t xml:space="preserve">out rates </w:t>
      </w:r>
      <w:r w:rsidR="0033205B" w:rsidRPr="00BE7954">
        <w:rPr>
          <w:rFonts w:ascii="Times New Roman" w:hAnsi="Times New Roman" w:cs="Times New Roman"/>
          <w:sz w:val="24"/>
          <w:szCs w:val="24"/>
        </w:rPr>
        <w:t xml:space="preserve">are </w:t>
      </w:r>
      <w:r w:rsidR="00747536">
        <w:rPr>
          <w:rFonts w:ascii="Times New Roman" w:hAnsi="Times New Roman" w:cs="Times New Roman"/>
          <w:sz w:val="24"/>
          <w:szCs w:val="24"/>
        </w:rPr>
        <w:t xml:space="preserve">a </w:t>
      </w:r>
      <w:r w:rsidRPr="00BE7954">
        <w:rPr>
          <w:rFonts w:ascii="Times New Roman" w:hAnsi="Times New Roman" w:cs="Times New Roman"/>
          <w:sz w:val="24"/>
          <w:szCs w:val="24"/>
        </w:rPr>
        <w:t xml:space="preserve">sense of not-belonging, not fitting in, non-adjustment to normal academic challenges associated with campus life and </w:t>
      </w:r>
      <w:r w:rsidR="0033205B" w:rsidRPr="00BE7954">
        <w:rPr>
          <w:rFonts w:ascii="Times New Roman" w:hAnsi="Times New Roman" w:cs="Times New Roman"/>
          <w:sz w:val="24"/>
          <w:szCs w:val="24"/>
        </w:rPr>
        <w:t xml:space="preserve">a </w:t>
      </w:r>
      <w:r w:rsidRPr="00BE7954">
        <w:rPr>
          <w:rFonts w:ascii="Times New Roman" w:hAnsi="Times New Roman" w:cs="Times New Roman"/>
          <w:sz w:val="24"/>
          <w:szCs w:val="24"/>
        </w:rPr>
        <w:t xml:space="preserve">lack of feedback </w:t>
      </w:r>
      <w:r w:rsidR="0033205B" w:rsidRPr="00BE7954">
        <w:rPr>
          <w:rFonts w:ascii="Times New Roman" w:hAnsi="Times New Roman" w:cs="Times New Roman"/>
          <w:sz w:val="24"/>
          <w:szCs w:val="24"/>
        </w:rPr>
        <w:t xml:space="preserve">received </w:t>
      </w:r>
      <w:r w:rsidRPr="00BE7954">
        <w:rPr>
          <w:rFonts w:ascii="Times New Roman" w:hAnsi="Times New Roman" w:cs="Times New Roman"/>
          <w:sz w:val="24"/>
          <w:szCs w:val="24"/>
        </w:rPr>
        <w:t>from staff</w:t>
      </w:r>
      <w:r w:rsidR="0033205B" w:rsidRPr="00BE7954">
        <w:rPr>
          <w:rFonts w:ascii="Times New Roman" w:hAnsi="Times New Roman" w:cs="Times New Roman"/>
          <w:sz w:val="24"/>
          <w:szCs w:val="24"/>
        </w:rPr>
        <w:t>.</w:t>
      </w:r>
      <w:r w:rsidRPr="00BE7954">
        <w:rPr>
          <w:rFonts w:ascii="Times New Roman" w:hAnsi="Times New Roman" w:cs="Times New Roman"/>
          <w:sz w:val="24"/>
          <w:szCs w:val="24"/>
        </w:rPr>
        <w:t xml:space="preserve"> </w:t>
      </w:r>
    </w:p>
    <w:p w:rsidR="00EA6E10" w:rsidRDefault="00EA6E10" w:rsidP="008B3116">
      <w:pPr>
        <w:spacing w:before="120" w:after="120" w:line="240" w:lineRule="auto"/>
        <w:jc w:val="both"/>
        <w:rPr>
          <w:rFonts w:ascii="Times New Roman" w:hAnsi="Times New Roman" w:cs="Times New Roman"/>
          <w:b/>
          <w:sz w:val="24"/>
          <w:szCs w:val="24"/>
        </w:rPr>
      </w:pPr>
    </w:p>
    <w:p w:rsidR="008537A5" w:rsidRPr="00BE7954" w:rsidRDefault="008537A5" w:rsidP="008B3116">
      <w:pPr>
        <w:spacing w:before="120" w:after="120" w:line="240" w:lineRule="auto"/>
        <w:jc w:val="both"/>
        <w:rPr>
          <w:rFonts w:ascii="Times New Roman" w:hAnsi="Times New Roman" w:cs="Times New Roman"/>
          <w:b/>
          <w:sz w:val="24"/>
          <w:szCs w:val="24"/>
        </w:rPr>
      </w:pPr>
      <w:r w:rsidRPr="00BE7954">
        <w:rPr>
          <w:rFonts w:ascii="Times New Roman" w:hAnsi="Times New Roman" w:cs="Times New Roman"/>
          <w:b/>
          <w:sz w:val="24"/>
          <w:szCs w:val="24"/>
        </w:rPr>
        <w:t>Methodology and Methods</w:t>
      </w:r>
    </w:p>
    <w:p w:rsidR="008537A5" w:rsidRPr="00BE7954" w:rsidRDefault="008537A5"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This research project adopted an interpretive perspective for data collection and analysis. Semi-structured interviews</w:t>
      </w:r>
      <w:r w:rsidR="00252D94" w:rsidRPr="00BE7954">
        <w:rPr>
          <w:rFonts w:ascii="Times New Roman" w:hAnsi="Times New Roman" w:cs="Times New Roman"/>
          <w:sz w:val="24"/>
          <w:szCs w:val="24"/>
        </w:rPr>
        <w:t xml:space="preserve"> </w:t>
      </w:r>
      <w:r w:rsidRPr="00BE7954">
        <w:rPr>
          <w:rFonts w:ascii="Times New Roman" w:hAnsi="Times New Roman" w:cs="Times New Roman"/>
          <w:sz w:val="24"/>
          <w:szCs w:val="24"/>
        </w:rPr>
        <w:t>and review</w:t>
      </w:r>
      <w:r w:rsidR="00252D94" w:rsidRPr="00BE7954">
        <w:rPr>
          <w:rFonts w:ascii="Times New Roman" w:hAnsi="Times New Roman" w:cs="Times New Roman"/>
          <w:sz w:val="24"/>
          <w:szCs w:val="24"/>
        </w:rPr>
        <w:t xml:space="preserve"> of organisational documents provided primary and secondary data for analysis.</w:t>
      </w:r>
      <w:r w:rsidRPr="00BE7954">
        <w:rPr>
          <w:rFonts w:ascii="Times New Roman" w:hAnsi="Times New Roman" w:cs="Times New Roman"/>
          <w:sz w:val="24"/>
          <w:szCs w:val="24"/>
        </w:rPr>
        <w:t xml:space="preserve"> </w:t>
      </w:r>
      <w:r w:rsidR="000545A2" w:rsidRPr="00BE7954">
        <w:rPr>
          <w:rFonts w:ascii="Times New Roman" w:hAnsi="Times New Roman" w:cs="Times New Roman"/>
          <w:sz w:val="24"/>
          <w:szCs w:val="24"/>
        </w:rPr>
        <w:t>Semi-structure</w:t>
      </w:r>
      <w:r w:rsidR="00747536">
        <w:rPr>
          <w:rFonts w:ascii="Times New Roman" w:hAnsi="Times New Roman" w:cs="Times New Roman"/>
          <w:sz w:val="24"/>
          <w:szCs w:val="24"/>
        </w:rPr>
        <w:t>d</w:t>
      </w:r>
      <w:r w:rsidR="000545A2" w:rsidRPr="00BE7954">
        <w:rPr>
          <w:rFonts w:ascii="Times New Roman" w:hAnsi="Times New Roman" w:cs="Times New Roman"/>
          <w:sz w:val="24"/>
          <w:szCs w:val="24"/>
        </w:rPr>
        <w:t xml:space="preserve"> interviews were conducted with f</w:t>
      </w:r>
      <w:r w:rsidR="00511D1C" w:rsidRPr="00BE7954">
        <w:rPr>
          <w:rFonts w:ascii="Times New Roman" w:hAnsi="Times New Roman" w:cs="Times New Roman"/>
          <w:sz w:val="24"/>
          <w:szCs w:val="24"/>
        </w:rPr>
        <w:t xml:space="preserve">ive </w:t>
      </w:r>
      <w:r w:rsidR="000545A2" w:rsidRPr="00BE7954">
        <w:rPr>
          <w:rFonts w:ascii="Times New Roman" w:hAnsi="Times New Roman" w:cs="Times New Roman"/>
          <w:sz w:val="24"/>
          <w:szCs w:val="24"/>
        </w:rPr>
        <w:t xml:space="preserve">TAFE NSW HE teachers </w:t>
      </w:r>
      <w:r w:rsidR="00953709" w:rsidRPr="00BE7954">
        <w:rPr>
          <w:rFonts w:ascii="Times New Roman" w:hAnsi="Times New Roman" w:cs="Times New Roman"/>
          <w:sz w:val="24"/>
          <w:szCs w:val="24"/>
        </w:rPr>
        <w:t xml:space="preserve">who currently teach or have recently taught both HE and VET programs. Two </w:t>
      </w:r>
      <w:r w:rsidR="00511D1C" w:rsidRPr="00BE7954">
        <w:rPr>
          <w:rFonts w:ascii="Times New Roman" w:hAnsi="Times New Roman" w:cs="Times New Roman"/>
          <w:sz w:val="24"/>
          <w:szCs w:val="24"/>
        </w:rPr>
        <w:t>HE managers</w:t>
      </w:r>
      <w:r w:rsidR="00953709" w:rsidRPr="00BE7954">
        <w:rPr>
          <w:rFonts w:ascii="Times New Roman" w:hAnsi="Times New Roman" w:cs="Times New Roman"/>
          <w:sz w:val="24"/>
          <w:szCs w:val="24"/>
        </w:rPr>
        <w:t xml:space="preserve"> were also interviewed.</w:t>
      </w:r>
      <w:r w:rsidR="00511D1C" w:rsidRPr="00BE7954">
        <w:rPr>
          <w:rFonts w:ascii="Times New Roman" w:hAnsi="Times New Roman" w:cs="Times New Roman"/>
          <w:sz w:val="24"/>
          <w:szCs w:val="24"/>
        </w:rPr>
        <w:t xml:space="preserve"> Da</w:t>
      </w:r>
      <w:r w:rsidR="004E009A" w:rsidRPr="00BE7954">
        <w:rPr>
          <w:rFonts w:ascii="Times New Roman" w:hAnsi="Times New Roman" w:cs="Times New Roman"/>
          <w:sz w:val="24"/>
          <w:szCs w:val="24"/>
        </w:rPr>
        <w:t xml:space="preserve">ta from interviews was analysed to identify </w:t>
      </w:r>
      <w:r w:rsidR="00511D1C" w:rsidRPr="00BE7954">
        <w:rPr>
          <w:rFonts w:ascii="Times New Roman" w:hAnsi="Times New Roman" w:cs="Times New Roman"/>
          <w:sz w:val="24"/>
          <w:szCs w:val="24"/>
        </w:rPr>
        <w:t xml:space="preserve">recurring </w:t>
      </w:r>
      <w:r w:rsidR="008779FF" w:rsidRPr="00BE7954">
        <w:rPr>
          <w:rFonts w:ascii="Times New Roman" w:hAnsi="Times New Roman" w:cs="Times New Roman"/>
          <w:sz w:val="24"/>
          <w:szCs w:val="24"/>
        </w:rPr>
        <w:t xml:space="preserve">themes, individual practices </w:t>
      </w:r>
      <w:r w:rsidR="00511D1C" w:rsidRPr="00BE7954">
        <w:rPr>
          <w:rFonts w:ascii="Times New Roman" w:hAnsi="Times New Roman" w:cs="Times New Roman"/>
          <w:sz w:val="24"/>
          <w:szCs w:val="24"/>
        </w:rPr>
        <w:t>and context related matters</w:t>
      </w:r>
      <w:r w:rsidR="008779FF" w:rsidRPr="00BE7954">
        <w:rPr>
          <w:rFonts w:ascii="Times New Roman" w:hAnsi="Times New Roman" w:cs="Times New Roman"/>
          <w:sz w:val="24"/>
          <w:szCs w:val="24"/>
        </w:rPr>
        <w:t xml:space="preserve"> which inform and illustrate current TAFE NSW </w:t>
      </w:r>
      <w:r w:rsidR="00143CF4" w:rsidRPr="00BE7954">
        <w:rPr>
          <w:rFonts w:ascii="Times New Roman" w:hAnsi="Times New Roman" w:cs="Times New Roman"/>
          <w:sz w:val="24"/>
          <w:szCs w:val="24"/>
        </w:rPr>
        <w:t xml:space="preserve">HE </w:t>
      </w:r>
      <w:r w:rsidR="008779FF" w:rsidRPr="00BE7954">
        <w:rPr>
          <w:rFonts w:ascii="Times New Roman" w:hAnsi="Times New Roman" w:cs="Times New Roman"/>
          <w:sz w:val="24"/>
          <w:szCs w:val="24"/>
        </w:rPr>
        <w:t>teaching approaches.</w:t>
      </w:r>
      <w:r w:rsidR="002816DB" w:rsidRPr="00BE7954">
        <w:rPr>
          <w:rFonts w:ascii="Times New Roman" w:hAnsi="Times New Roman" w:cs="Times New Roman"/>
          <w:sz w:val="24"/>
          <w:szCs w:val="24"/>
        </w:rPr>
        <w:t xml:space="preserve"> A quantitative approach to data collection and analysis was considered inappropriate for the design and intent of this study. It is acknowledged that in future studies, quantitative data collection and analysis could provide a more substantial volume of information from a wider group of teachers. Such an approach would complement </w:t>
      </w:r>
      <w:r w:rsidR="005663CB" w:rsidRPr="00BE7954">
        <w:rPr>
          <w:rFonts w:ascii="Times New Roman" w:hAnsi="Times New Roman" w:cs="Times New Roman"/>
          <w:sz w:val="24"/>
          <w:szCs w:val="24"/>
        </w:rPr>
        <w:t xml:space="preserve">and build on recent </w:t>
      </w:r>
      <w:r w:rsidR="002816DB" w:rsidRPr="00BE7954">
        <w:rPr>
          <w:rFonts w:ascii="Times New Roman" w:hAnsi="Times New Roman" w:cs="Times New Roman"/>
          <w:sz w:val="24"/>
          <w:szCs w:val="24"/>
        </w:rPr>
        <w:t xml:space="preserve">qualitative studies.     </w:t>
      </w:r>
      <w:r w:rsidR="008779FF" w:rsidRPr="00BE7954">
        <w:rPr>
          <w:rFonts w:ascii="Times New Roman" w:hAnsi="Times New Roman" w:cs="Times New Roman"/>
          <w:sz w:val="24"/>
          <w:szCs w:val="24"/>
        </w:rPr>
        <w:t xml:space="preserve"> </w:t>
      </w:r>
    </w:p>
    <w:p w:rsidR="000545A2" w:rsidRPr="00BE7954" w:rsidRDefault="000545A2"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The intent of this approach is to inquire into, and uncover, the actual experiences of teachers and managers in </w:t>
      </w:r>
      <w:r w:rsidR="00143CF4" w:rsidRPr="00BE7954">
        <w:rPr>
          <w:rFonts w:ascii="Times New Roman" w:hAnsi="Times New Roman" w:cs="Times New Roman"/>
          <w:sz w:val="24"/>
          <w:szCs w:val="24"/>
        </w:rPr>
        <w:t xml:space="preserve">the </w:t>
      </w:r>
      <w:r w:rsidRPr="00BE7954">
        <w:rPr>
          <w:rFonts w:ascii="Times New Roman" w:hAnsi="Times New Roman" w:cs="Times New Roman"/>
          <w:sz w:val="24"/>
          <w:szCs w:val="24"/>
        </w:rPr>
        <w:t>TAFE NSW HE context. It is the day-to-day evolution of individual teacher practices which is of most importance to this study.</w:t>
      </w:r>
      <w:r w:rsidR="00953709" w:rsidRPr="00BE7954">
        <w:rPr>
          <w:rFonts w:ascii="Times New Roman" w:hAnsi="Times New Roman" w:cs="Times New Roman"/>
          <w:sz w:val="24"/>
          <w:szCs w:val="24"/>
        </w:rPr>
        <w:t xml:space="preserve"> Interview questions asked teachers to describe their teaching practice,</w:t>
      </w:r>
      <w:r w:rsidR="004E009A" w:rsidRPr="00BE7954">
        <w:rPr>
          <w:rFonts w:ascii="Times New Roman" w:hAnsi="Times New Roman" w:cs="Times New Roman"/>
          <w:sz w:val="24"/>
          <w:szCs w:val="24"/>
        </w:rPr>
        <w:t xml:space="preserve"> in what ways </w:t>
      </w:r>
      <w:r w:rsidR="00953709" w:rsidRPr="00BE7954">
        <w:rPr>
          <w:rFonts w:ascii="Times New Roman" w:hAnsi="Times New Roman" w:cs="Times New Roman"/>
          <w:sz w:val="24"/>
          <w:szCs w:val="24"/>
        </w:rPr>
        <w:t xml:space="preserve">their practice differs </w:t>
      </w:r>
      <w:r w:rsidR="004E009A" w:rsidRPr="00BE7954">
        <w:rPr>
          <w:rFonts w:ascii="Times New Roman" w:hAnsi="Times New Roman" w:cs="Times New Roman"/>
          <w:sz w:val="24"/>
          <w:szCs w:val="24"/>
        </w:rPr>
        <w:t>or is similar to the</w:t>
      </w:r>
      <w:r w:rsidR="00A228F9">
        <w:rPr>
          <w:rFonts w:ascii="Times New Roman" w:hAnsi="Times New Roman" w:cs="Times New Roman"/>
          <w:sz w:val="24"/>
          <w:szCs w:val="24"/>
        </w:rPr>
        <w:t>ir</w:t>
      </w:r>
      <w:r w:rsidR="004E009A" w:rsidRPr="00BE7954">
        <w:rPr>
          <w:rFonts w:ascii="Times New Roman" w:hAnsi="Times New Roman" w:cs="Times New Roman"/>
          <w:sz w:val="24"/>
          <w:szCs w:val="24"/>
        </w:rPr>
        <w:t xml:space="preserve"> </w:t>
      </w:r>
      <w:r w:rsidR="00953709" w:rsidRPr="00BE7954">
        <w:rPr>
          <w:rFonts w:ascii="Times New Roman" w:hAnsi="Times New Roman" w:cs="Times New Roman"/>
          <w:sz w:val="24"/>
          <w:szCs w:val="24"/>
        </w:rPr>
        <w:t xml:space="preserve">VET </w:t>
      </w:r>
      <w:r w:rsidR="004E009A" w:rsidRPr="00BE7954">
        <w:rPr>
          <w:rFonts w:ascii="Times New Roman" w:hAnsi="Times New Roman" w:cs="Times New Roman"/>
          <w:sz w:val="24"/>
          <w:szCs w:val="24"/>
        </w:rPr>
        <w:t xml:space="preserve">teaching </w:t>
      </w:r>
      <w:r w:rsidR="00953709" w:rsidRPr="00BE7954">
        <w:rPr>
          <w:rFonts w:ascii="Times New Roman" w:hAnsi="Times New Roman" w:cs="Times New Roman"/>
          <w:sz w:val="24"/>
          <w:szCs w:val="24"/>
        </w:rPr>
        <w:t>practice</w:t>
      </w:r>
      <w:r w:rsidR="004E009A" w:rsidRPr="00BE7954">
        <w:rPr>
          <w:rFonts w:ascii="Times New Roman" w:hAnsi="Times New Roman" w:cs="Times New Roman"/>
          <w:sz w:val="24"/>
          <w:szCs w:val="24"/>
        </w:rPr>
        <w:t>, and what they thin</w:t>
      </w:r>
      <w:r w:rsidR="00A228F9">
        <w:rPr>
          <w:rFonts w:ascii="Times New Roman" w:hAnsi="Times New Roman" w:cs="Times New Roman"/>
          <w:sz w:val="24"/>
          <w:szCs w:val="24"/>
        </w:rPr>
        <w:t>k</w:t>
      </w:r>
      <w:r w:rsidR="004E009A" w:rsidRPr="00BE7954">
        <w:rPr>
          <w:rFonts w:ascii="Times New Roman" w:hAnsi="Times New Roman" w:cs="Times New Roman"/>
          <w:sz w:val="24"/>
          <w:szCs w:val="24"/>
        </w:rPr>
        <w:t xml:space="preserve"> are the key contributing factors in achieving high </w:t>
      </w:r>
      <w:r w:rsidR="00A228F9">
        <w:rPr>
          <w:rFonts w:ascii="Times New Roman" w:hAnsi="Times New Roman" w:cs="Times New Roman"/>
          <w:sz w:val="24"/>
          <w:szCs w:val="24"/>
        </w:rPr>
        <w:t xml:space="preserve">course and subject </w:t>
      </w:r>
      <w:r w:rsidR="004E009A" w:rsidRPr="00BE7954">
        <w:rPr>
          <w:rFonts w:ascii="Times New Roman" w:hAnsi="Times New Roman" w:cs="Times New Roman"/>
          <w:sz w:val="24"/>
          <w:szCs w:val="24"/>
        </w:rPr>
        <w:t>retention and low attrition rat</w:t>
      </w:r>
      <w:r w:rsidR="00746902" w:rsidRPr="00BE7954">
        <w:rPr>
          <w:rFonts w:ascii="Times New Roman" w:hAnsi="Times New Roman" w:cs="Times New Roman"/>
          <w:sz w:val="24"/>
          <w:szCs w:val="24"/>
        </w:rPr>
        <w:t>es</w:t>
      </w:r>
      <w:r w:rsidR="00A228F9">
        <w:rPr>
          <w:rFonts w:ascii="Times New Roman" w:hAnsi="Times New Roman" w:cs="Times New Roman"/>
          <w:sz w:val="24"/>
          <w:szCs w:val="24"/>
        </w:rPr>
        <w:t>.</w:t>
      </w:r>
      <w:r w:rsidR="00746902" w:rsidRPr="00BE7954">
        <w:rPr>
          <w:rFonts w:ascii="Times New Roman" w:hAnsi="Times New Roman" w:cs="Times New Roman"/>
          <w:sz w:val="24"/>
          <w:szCs w:val="24"/>
        </w:rPr>
        <w:t xml:space="preserve"> T</w:t>
      </w:r>
      <w:r w:rsidR="004E009A" w:rsidRPr="00BE7954">
        <w:rPr>
          <w:rFonts w:ascii="Times New Roman" w:hAnsi="Times New Roman" w:cs="Times New Roman"/>
          <w:sz w:val="24"/>
          <w:szCs w:val="24"/>
        </w:rPr>
        <w:t>eachers were also asked how they would describe their teaching practice in TAFE NSW HE.</w:t>
      </w:r>
    </w:p>
    <w:p w:rsidR="00A5107B" w:rsidRDefault="00A5107B" w:rsidP="008B3116">
      <w:pPr>
        <w:spacing w:before="120" w:after="120" w:line="240" w:lineRule="auto"/>
        <w:jc w:val="both"/>
        <w:rPr>
          <w:rFonts w:ascii="Times New Roman" w:hAnsi="Times New Roman" w:cs="Times New Roman"/>
          <w:b/>
          <w:sz w:val="24"/>
          <w:szCs w:val="24"/>
        </w:rPr>
      </w:pPr>
    </w:p>
    <w:p w:rsidR="00AE0367" w:rsidRPr="00BE7954" w:rsidRDefault="0050162E" w:rsidP="008B3116">
      <w:pPr>
        <w:spacing w:before="120" w:after="120" w:line="240" w:lineRule="auto"/>
        <w:jc w:val="both"/>
        <w:rPr>
          <w:rFonts w:ascii="Times New Roman" w:hAnsi="Times New Roman" w:cs="Times New Roman"/>
          <w:b/>
          <w:sz w:val="24"/>
          <w:szCs w:val="24"/>
        </w:rPr>
      </w:pPr>
      <w:r w:rsidRPr="00BE7954">
        <w:rPr>
          <w:rFonts w:ascii="Times New Roman" w:hAnsi="Times New Roman" w:cs="Times New Roman"/>
          <w:b/>
          <w:sz w:val="24"/>
          <w:szCs w:val="24"/>
        </w:rPr>
        <w:t>Findings</w:t>
      </w:r>
      <w:r w:rsidR="00812642" w:rsidRPr="00BE7954">
        <w:rPr>
          <w:rFonts w:ascii="Times New Roman" w:hAnsi="Times New Roman" w:cs="Times New Roman"/>
          <w:b/>
          <w:sz w:val="24"/>
          <w:szCs w:val="24"/>
        </w:rPr>
        <w:t xml:space="preserve"> and discussion</w:t>
      </w:r>
    </w:p>
    <w:p w:rsidR="009239AE" w:rsidRPr="00BE7954" w:rsidRDefault="009239A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The TAFE NSW HE pedagogy is evolving and changing as teachers gain experience and develop their understanding of the needs of HE students attracted to TAFE HE programs.</w:t>
      </w:r>
    </w:p>
    <w:p w:rsidR="0050162E" w:rsidRPr="00BE7954" w:rsidRDefault="0050162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w:t>
      </w:r>
      <w:r w:rsidR="000F3577" w:rsidRPr="00BE7954">
        <w:rPr>
          <w:rFonts w:ascii="Times New Roman" w:hAnsi="Times New Roman" w:cs="Times New Roman"/>
          <w:sz w:val="24"/>
          <w:szCs w:val="24"/>
        </w:rPr>
        <w:t>is</w:t>
      </w:r>
      <w:r w:rsidRPr="00BE7954">
        <w:rPr>
          <w:rFonts w:ascii="Times New Roman" w:hAnsi="Times New Roman" w:cs="Times New Roman"/>
          <w:sz w:val="24"/>
          <w:szCs w:val="24"/>
        </w:rPr>
        <w:t xml:space="preserve"> research finds that key factors contributing to current successes in the HE market are drawn from positive student experiences including a supportive TAFE NSW </w:t>
      </w:r>
      <w:r w:rsidRPr="00BE7954">
        <w:rPr>
          <w:rFonts w:ascii="Times New Roman" w:hAnsi="Times New Roman" w:cs="Times New Roman"/>
          <w:sz w:val="24"/>
          <w:szCs w:val="24"/>
        </w:rPr>
        <w:lastRenderedPageBreak/>
        <w:t xml:space="preserve">teacher pedagogy, industry focussed and contemporary course structures and ongoing freedom of teachers to develop course content and delivery methods to suit different student cohorts.    </w:t>
      </w:r>
    </w:p>
    <w:p w:rsidR="00186778" w:rsidRDefault="00186778" w:rsidP="008B3116">
      <w:pPr>
        <w:spacing w:before="120" w:after="120" w:line="240" w:lineRule="auto"/>
        <w:jc w:val="both"/>
        <w:rPr>
          <w:rFonts w:ascii="Times New Roman" w:hAnsi="Times New Roman" w:cs="Times New Roman"/>
          <w:i/>
          <w:sz w:val="24"/>
          <w:szCs w:val="24"/>
        </w:rPr>
      </w:pPr>
    </w:p>
    <w:p w:rsidR="00CE38C0" w:rsidRPr="00BE7954" w:rsidRDefault="00CE38C0" w:rsidP="008B3116">
      <w:pPr>
        <w:spacing w:before="120" w:after="120" w:line="240" w:lineRule="auto"/>
        <w:jc w:val="both"/>
        <w:rPr>
          <w:rFonts w:ascii="Times New Roman" w:hAnsi="Times New Roman" w:cs="Times New Roman"/>
          <w:i/>
          <w:sz w:val="24"/>
          <w:szCs w:val="24"/>
        </w:rPr>
      </w:pPr>
      <w:r w:rsidRPr="00BE7954">
        <w:rPr>
          <w:rFonts w:ascii="Times New Roman" w:hAnsi="Times New Roman" w:cs="Times New Roman"/>
          <w:i/>
          <w:sz w:val="24"/>
          <w:szCs w:val="24"/>
        </w:rPr>
        <w:t xml:space="preserve">Growing understanding of HE teaching </w:t>
      </w:r>
    </w:p>
    <w:p w:rsidR="00D01ADF" w:rsidRPr="00BE7954" w:rsidRDefault="00D01ADF"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In the early stages of delivery the TAFE NSW pedagogy was very much influenced by teacher’s own experiences of university and what they thought lecturing and tutoring in HE should look and feel like</w:t>
      </w:r>
      <w:r w:rsidR="000065B5" w:rsidRPr="00BE7954">
        <w:rPr>
          <w:rFonts w:ascii="Times New Roman" w:hAnsi="Times New Roman" w:cs="Times New Roman"/>
          <w:sz w:val="24"/>
          <w:szCs w:val="24"/>
        </w:rPr>
        <w:t>.</w:t>
      </w:r>
      <w:r w:rsidRPr="00BE7954">
        <w:rPr>
          <w:rFonts w:ascii="Times New Roman" w:hAnsi="Times New Roman" w:cs="Times New Roman"/>
          <w:sz w:val="24"/>
          <w:szCs w:val="24"/>
        </w:rPr>
        <w:t xml:space="preserve"> This is exemplified in reflections f</w:t>
      </w:r>
      <w:r w:rsidR="003749DF" w:rsidRPr="00BE7954">
        <w:rPr>
          <w:rFonts w:ascii="Times New Roman" w:hAnsi="Times New Roman" w:cs="Times New Roman"/>
          <w:sz w:val="24"/>
          <w:szCs w:val="24"/>
        </w:rPr>
        <w:t>rom</w:t>
      </w:r>
      <w:r w:rsidRPr="00BE7954">
        <w:rPr>
          <w:rFonts w:ascii="Times New Roman" w:hAnsi="Times New Roman" w:cs="Times New Roman"/>
          <w:sz w:val="24"/>
          <w:szCs w:val="24"/>
        </w:rPr>
        <w:t xml:space="preserve"> </w:t>
      </w:r>
      <w:r w:rsidR="00651D99" w:rsidRPr="00BE7954">
        <w:rPr>
          <w:rFonts w:ascii="Times New Roman" w:hAnsi="Times New Roman" w:cs="Times New Roman"/>
          <w:sz w:val="24"/>
          <w:szCs w:val="24"/>
        </w:rPr>
        <w:t>Catherine</w:t>
      </w:r>
      <w:r w:rsidRPr="00BE7954">
        <w:rPr>
          <w:rFonts w:ascii="Times New Roman" w:hAnsi="Times New Roman" w:cs="Times New Roman"/>
          <w:sz w:val="24"/>
          <w:szCs w:val="24"/>
        </w:rPr>
        <w:t>, a teacher of accounting and finance subjects.</w:t>
      </w:r>
    </w:p>
    <w:p w:rsidR="00D01ADF" w:rsidRPr="00BE7954" w:rsidRDefault="00D01ADF" w:rsidP="00ED2AC2">
      <w:pPr>
        <w:spacing w:before="120" w:after="120" w:line="240" w:lineRule="auto"/>
        <w:ind w:left="720" w:right="374"/>
        <w:jc w:val="both"/>
        <w:rPr>
          <w:rFonts w:ascii="Times New Roman" w:hAnsi="Times New Roman" w:cs="Times New Roman"/>
          <w:i/>
          <w:sz w:val="24"/>
          <w:szCs w:val="24"/>
        </w:rPr>
      </w:pPr>
      <w:r w:rsidRPr="00BE7954">
        <w:rPr>
          <w:rFonts w:ascii="Times New Roman" w:hAnsi="Times New Roman" w:cs="Times New Roman"/>
          <w:i/>
          <w:sz w:val="24"/>
          <w:szCs w:val="24"/>
        </w:rPr>
        <w:t>When we first started we thought we had to deliver a one hour lecture and then a tutor would do the Tut</w:t>
      </w:r>
      <w:r w:rsidR="00D168B2" w:rsidRPr="00BE7954">
        <w:rPr>
          <w:rFonts w:ascii="Times New Roman" w:hAnsi="Times New Roman" w:cs="Times New Roman"/>
          <w:i/>
          <w:sz w:val="24"/>
          <w:szCs w:val="24"/>
        </w:rPr>
        <w:t>orial</w:t>
      </w:r>
      <w:r w:rsidRPr="00BE7954">
        <w:rPr>
          <w:rFonts w:ascii="Times New Roman" w:hAnsi="Times New Roman" w:cs="Times New Roman"/>
          <w:i/>
          <w:sz w:val="24"/>
          <w:szCs w:val="24"/>
        </w:rPr>
        <w:t>.</w:t>
      </w:r>
      <w:r w:rsidR="00297CDF" w:rsidRPr="00BE7954">
        <w:rPr>
          <w:rFonts w:ascii="Times New Roman" w:hAnsi="Times New Roman" w:cs="Times New Roman"/>
          <w:i/>
          <w:sz w:val="24"/>
          <w:szCs w:val="24"/>
        </w:rPr>
        <w:t xml:space="preserve"> We stood up in front of the class and gave a lecture. There w</w:t>
      </w:r>
      <w:r w:rsidR="00B61A05" w:rsidRPr="00BE7954">
        <w:rPr>
          <w:rFonts w:ascii="Times New Roman" w:hAnsi="Times New Roman" w:cs="Times New Roman"/>
          <w:i/>
          <w:sz w:val="24"/>
          <w:szCs w:val="24"/>
        </w:rPr>
        <w:t>ere</w:t>
      </w:r>
      <w:r w:rsidR="00297CDF" w:rsidRPr="00BE7954">
        <w:rPr>
          <w:rFonts w:ascii="Times New Roman" w:hAnsi="Times New Roman" w:cs="Times New Roman"/>
          <w:i/>
          <w:sz w:val="24"/>
          <w:szCs w:val="24"/>
        </w:rPr>
        <w:t xml:space="preserve"> no questions or discussion from students. They didn’t say anything. We thought that that’s what we were supposed to do. It didn’t really work for some students. There were lo</w:t>
      </w:r>
      <w:r w:rsidR="003749DF" w:rsidRPr="00BE7954">
        <w:rPr>
          <w:rFonts w:ascii="Times New Roman" w:hAnsi="Times New Roman" w:cs="Times New Roman"/>
          <w:i/>
          <w:sz w:val="24"/>
          <w:szCs w:val="24"/>
        </w:rPr>
        <w:t>ts</w:t>
      </w:r>
      <w:r w:rsidR="00297CDF" w:rsidRPr="00BE7954">
        <w:rPr>
          <w:rFonts w:ascii="Times New Roman" w:hAnsi="Times New Roman" w:cs="Times New Roman"/>
          <w:i/>
          <w:sz w:val="24"/>
          <w:szCs w:val="24"/>
        </w:rPr>
        <w:t xml:space="preserve"> of drop outs and fails</w:t>
      </w:r>
      <w:r w:rsidR="003A55A4" w:rsidRPr="00BE7954">
        <w:rPr>
          <w:rFonts w:ascii="Times New Roman" w:hAnsi="Times New Roman" w:cs="Times New Roman"/>
          <w:i/>
          <w:sz w:val="24"/>
          <w:szCs w:val="24"/>
        </w:rPr>
        <w:t>....w</w:t>
      </w:r>
      <w:r w:rsidR="00297CDF" w:rsidRPr="00BE7954">
        <w:rPr>
          <w:rFonts w:ascii="Times New Roman" w:hAnsi="Times New Roman" w:cs="Times New Roman"/>
          <w:i/>
          <w:sz w:val="24"/>
          <w:szCs w:val="24"/>
        </w:rPr>
        <w:t>e started to change this after about the first year or so. We started to teach more like we do in V</w:t>
      </w:r>
      <w:r w:rsidR="003A55A4" w:rsidRPr="00BE7954">
        <w:rPr>
          <w:rFonts w:ascii="Times New Roman" w:hAnsi="Times New Roman" w:cs="Times New Roman"/>
          <w:i/>
          <w:sz w:val="24"/>
          <w:szCs w:val="24"/>
        </w:rPr>
        <w:t>ET</w:t>
      </w:r>
      <w:r w:rsidR="00297CDF" w:rsidRPr="00BE7954">
        <w:rPr>
          <w:rFonts w:ascii="Times New Roman" w:hAnsi="Times New Roman" w:cs="Times New Roman"/>
          <w:i/>
          <w:sz w:val="24"/>
          <w:szCs w:val="24"/>
        </w:rPr>
        <w:t xml:space="preserve"> classes with questions and discussion among students. </w:t>
      </w:r>
      <w:r w:rsidR="00017B19" w:rsidRPr="00BE7954">
        <w:rPr>
          <w:rFonts w:ascii="Times New Roman" w:hAnsi="Times New Roman" w:cs="Times New Roman"/>
          <w:i/>
          <w:sz w:val="24"/>
          <w:szCs w:val="24"/>
        </w:rPr>
        <w:t xml:space="preserve">We </w:t>
      </w:r>
      <w:r w:rsidR="00297CDF" w:rsidRPr="00BE7954">
        <w:rPr>
          <w:rFonts w:ascii="Times New Roman" w:hAnsi="Times New Roman" w:cs="Times New Roman"/>
          <w:i/>
          <w:sz w:val="24"/>
          <w:szCs w:val="24"/>
        </w:rPr>
        <w:t>timetabled the tut</w:t>
      </w:r>
      <w:r w:rsidR="00D168B2" w:rsidRPr="00BE7954">
        <w:rPr>
          <w:rFonts w:ascii="Times New Roman" w:hAnsi="Times New Roman" w:cs="Times New Roman"/>
          <w:i/>
          <w:sz w:val="24"/>
          <w:szCs w:val="24"/>
        </w:rPr>
        <w:t>es</w:t>
      </w:r>
      <w:r w:rsidR="00297CDF" w:rsidRPr="00BE7954">
        <w:rPr>
          <w:rFonts w:ascii="Times New Roman" w:hAnsi="Times New Roman" w:cs="Times New Roman"/>
          <w:i/>
          <w:sz w:val="24"/>
          <w:szCs w:val="24"/>
        </w:rPr>
        <w:t xml:space="preserve"> to follow </w:t>
      </w:r>
      <w:r w:rsidR="00017B19" w:rsidRPr="00BE7954">
        <w:rPr>
          <w:rFonts w:ascii="Times New Roman" w:hAnsi="Times New Roman" w:cs="Times New Roman"/>
          <w:i/>
          <w:sz w:val="24"/>
          <w:szCs w:val="24"/>
        </w:rPr>
        <w:t xml:space="preserve">straight after the lectures….. </w:t>
      </w:r>
      <w:r w:rsidR="004051FE" w:rsidRPr="00BE7954">
        <w:rPr>
          <w:rFonts w:ascii="Times New Roman" w:hAnsi="Times New Roman" w:cs="Times New Roman"/>
          <w:i/>
          <w:sz w:val="24"/>
          <w:szCs w:val="24"/>
        </w:rPr>
        <w:t>t</w:t>
      </w:r>
      <w:r w:rsidR="004051FE">
        <w:rPr>
          <w:rFonts w:ascii="Times New Roman" w:hAnsi="Times New Roman" w:cs="Times New Roman"/>
          <w:i/>
          <w:sz w:val="24"/>
          <w:szCs w:val="24"/>
        </w:rPr>
        <w:t xml:space="preserve">he </w:t>
      </w:r>
      <w:r w:rsidR="004051FE" w:rsidRPr="00BE7954">
        <w:rPr>
          <w:rFonts w:ascii="Times New Roman" w:hAnsi="Times New Roman" w:cs="Times New Roman"/>
          <w:i/>
          <w:sz w:val="24"/>
          <w:szCs w:val="24"/>
        </w:rPr>
        <w:t>classes are relatively small</w:t>
      </w:r>
      <w:r w:rsidR="004051FE">
        <w:rPr>
          <w:rFonts w:ascii="Times New Roman" w:hAnsi="Times New Roman" w:cs="Times New Roman"/>
          <w:i/>
          <w:sz w:val="24"/>
          <w:szCs w:val="24"/>
        </w:rPr>
        <w:t>'</w:t>
      </w:r>
      <w:r w:rsidR="004051FE" w:rsidRPr="00BE7954">
        <w:rPr>
          <w:rFonts w:ascii="Times New Roman" w:hAnsi="Times New Roman" w:cs="Times New Roman"/>
          <w:i/>
          <w:sz w:val="24"/>
          <w:szCs w:val="24"/>
        </w:rPr>
        <w:t xml:space="preserve">.     </w:t>
      </w:r>
    </w:p>
    <w:p w:rsidR="00143CF4" w:rsidRPr="00BE7954" w:rsidRDefault="00A13AEF"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Teachers explained that they feel their teaching approach and pedagogy </w:t>
      </w:r>
      <w:r w:rsidR="00D01ADF" w:rsidRPr="00BE7954">
        <w:rPr>
          <w:rFonts w:ascii="Times New Roman" w:hAnsi="Times New Roman" w:cs="Times New Roman"/>
          <w:sz w:val="24"/>
          <w:szCs w:val="24"/>
        </w:rPr>
        <w:t>has evolved over the past four years</w:t>
      </w:r>
      <w:r w:rsidRPr="00BE7954">
        <w:rPr>
          <w:rFonts w:ascii="Times New Roman" w:hAnsi="Times New Roman" w:cs="Times New Roman"/>
          <w:sz w:val="24"/>
          <w:szCs w:val="24"/>
        </w:rPr>
        <w:t xml:space="preserve"> to improve both student engagement in subject material and teacher satisfaction with the process of preparing and presenting classes. The</w:t>
      </w:r>
      <w:r w:rsidR="003626E7" w:rsidRPr="00BE7954">
        <w:rPr>
          <w:rFonts w:ascii="Times New Roman" w:hAnsi="Times New Roman" w:cs="Times New Roman"/>
          <w:sz w:val="24"/>
          <w:szCs w:val="24"/>
        </w:rPr>
        <w:t>y</w:t>
      </w:r>
      <w:r w:rsidRPr="00BE7954">
        <w:rPr>
          <w:rFonts w:ascii="Times New Roman" w:hAnsi="Times New Roman" w:cs="Times New Roman"/>
          <w:sz w:val="24"/>
          <w:szCs w:val="24"/>
        </w:rPr>
        <w:t xml:space="preserve"> found too that assessment processes were more satisfying for both students and staff</w:t>
      </w:r>
      <w:r w:rsidR="003469A0" w:rsidRPr="00BE7954">
        <w:rPr>
          <w:rFonts w:ascii="Times New Roman" w:hAnsi="Times New Roman" w:cs="Times New Roman"/>
          <w:sz w:val="24"/>
          <w:szCs w:val="24"/>
        </w:rPr>
        <w:t xml:space="preserve"> and this is reflected in student satisfaction surveys </w:t>
      </w:r>
      <w:r w:rsidR="00EE2F7C" w:rsidRPr="00BE7954">
        <w:rPr>
          <w:rFonts w:ascii="Times New Roman" w:hAnsi="Times New Roman" w:cs="Times New Roman"/>
          <w:sz w:val="24"/>
          <w:szCs w:val="24"/>
        </w:rPr>
        <w:fldChar w:fldCharType="begin"/>
      </w:r>
      <w:r w:rsidR="002168D8">
        <w:rPr>
          <w:rFonts w:ascii="Times New Roman" w:hAnsi="Times New Roman" w:cs="Times New Roman"/>
          <w:sz w:val="24"/>
          <w:szCs w:val="24"/>
        </w:rPr>
        <w:instrText xml:space="preserve"> ADDIN EN.CITE &lt;EndNote&gt;&lt;Cite&gt;&lt;Author&gt;TAFE NSW Higher Education&lt;/Author&gt;&lt;Year&gt;2014&lt;/Year&gt;&lt;RecNum&gt;514&lt;/RecNum&gt;&lt;DisplayText&gt;(TAFE NSW Higher Education 2014)&lt;/DisplayText&gt;&lt;record&gt;&lt;rec-number&gt;514&lt;/rec-number&gt;&lt;foreign-keys&gt;&lt;key app="EN" db-id="zdtvd0w9s22wwsef2d4pssdx5zfvvddzdfw2"&gt;514&lt;/key&gt;&lt;/foreign-keys&gt;&lt;ref-type name="Report"&gt;27&lt;/ref-type&gt;&lt;contributors&gt;&lt;authors&gt;&lt;author&gt;TAFE NSW Higher Education,,&lt;/author&gt;&lt;/authors&gt;&lt;/contributors&gt;&lt;titles&gt;&lt;title&gt;Report to the TAFE NSW Higher Education Academic Board on Student and Course Performance&lt;/title&gt;&lt;/titles&gt;&lt;dates&gt;&lt;year&gt;2014&lt;/year&gt;&lt;/dates&gt;&lt;urls&gt;&lt;/urls&gt;&lt;/record&gt;&lt;/Cite&gt;&lt;/EndNote&gt;</w:instrText>
      </w:r>
      <w:r w:rsidR="00EE2F7C" w:rsidRPr="00BE7954">
        <w:rPr>
          <w:rFonts w:ascii="Times New Roman" w:hAnsi="Times New Roman" w:cs="Times New Roman"/>
          <w:sz w:val="24"/>
          <w:szCs w:val="24"/>
        </w:rPr>
        <w:fldChar w:fldCharType="separate"/>
      </w:r>
      <w:r w:rsidR="00143CF4" w:rsidRPr="00BE7954">
        <w:rPr>
          <w:rFonts w:ascii="Times New Roman" w:hAnsi="Times New Roman" w:cs="Times New Roman"/>
          <w:noProof/>
          <w:sz w:val="24"/>
          <w:szCs w:val="24"/>
        </w:rPr>
        <w:t>(</w:t>
      </w:r>
      <w:hyperlink w:anchor="_ENREF_8" w:tooltip="TAFE NSW Higher Education, 2014 #514" w:history="1">
        <w:r w:rsidR="00180D77" w:rsidRPr="00BE7954">
          <w:rPr>
            <w:rFonts w:ascii="Times New Roman" w:hAnsi="Times New Roman" w:cs="Times New Roman"/>
            <w:noProof/>
            <w:sz w:val="24"/>
            <w:szCs w:val="24"/>
          </w:rPr>
          <w:t>TAFE NSW Higher Education 2014</w:t>
        </w:r>
      </w:hyperlink>
      <w:r w:rsidR="00143CF4"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143CF4" w:rsidRPr="00BE7954">
        <w:rPr>
          <w:rFonts w:ascii="Times New Roman" w:hAnsi="Times New Roman" w:cs="Times New Roman"/>
          <w:sz w:val="24"/>
          <w:szCs w:val="24"/>
        </w:rPr>
        <w:t>.</w:t>
      </w:r>
    </w:p>
    <w:p w:rsidR="00CE38C0" w:rsidRPr="00BE7954" w:rsidRDefault="00CE38C0"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Kerrie a teacher of </w:t>
      </w:r>
      <w:r w:rsidR="00143CF4" w:rsidRPr="00BE7954">
        <w:rPr>
          <w:rFonts w:ascii="Times New Roman" w:hAnsi="Times New Roman" w:cs="Times New Roman"/>
          <w:sz w:val="24"/>
          <w:szCs w:val="24"/>
        </w:rPr>
        <w:t>a business related program</w:t>
      </w:r>
      <w:r w:rsidRPr="00BE7954">
        <w:rPr>
          <w:rFonts w:ascii="Times New Roman" w:hAnsi="Times New Roman" w:cs="Times New Roman"/>
          <w:sz w:val="24"/>
          <w:szCs w:val="24"/>
        </w:rPr>
        <w:t xml:space="preserve"> </w:t>
      </w:r>
      <w:r w:rsidR="001F2C8D" w:rsidRPr="00BE7954">
        <w:rPr>
          <w:rFonts w:ascii="Times New Roman" w:hAnsi="Times New Roman" w:cs="Times New Roman"/>
          <w:sz w:val="24"/>
          <w:szCs w:val="24"/>
        </w:rPr>
        <w:t xml:space="preserve">recalls </w:t>
      </w:r>
      <w:r w:rsidRPr="00BE7954">
        <w:rPr>
          <w:rFonts w:ascii="Times New Roman" w:hAnsi="Times New Roman" w:cs="Times New Roman"/>
          <w:sz w:val="24"/>
          <w:szCs w:val="24"/>
        </w:rPr>
        <w:t xml:space="preserve">that she felt somewhat nervous about teaching in the first semesters. Kerrie found that the lecture format and tutorial timetabling was not an effective way to engage students. Kerrie explains that students stopped attending classes so she changed the timetable so that tutorials directly followed the lectures. This now improves the continuity of lesson material and class discussions. Kerrie and another teacher Bill </w:t>
      </w:r>
      <w:r w:rsidR="001F2C8D" w:rsidRPr="00BE7954">
        <w:rPr>
          <w:rFonts w:ascii="Times New Roman" w:hAnsi="Times New Roman" w:cs="Times New Roman"/>
          <w:sz w:val="24"/>
          <w:szCs w:val="24"/>
        </w:rPr>
        <w:t xml:space="preserve">now </w:t>
      </w:r>
      <w:r w:rsidRPr="00BE7954">
        <w:rPr>
          <w:rFonts w:ascii="Times New Roman" w:hAnsi="Times New Roman" w:cs="Times New Roman"/>
          <w:sz w:val="24"/>
          <w:szCs w:val="24"/>
        </w:rPr>
        <w:t xml:space="preserve">apply a 'flipped classroom' model which requires students to prepare for lessons by reading and completing exercises before classes start and arrive ready for discussion. </w:t>
      </w:r>
      <w:r w:rsidR="001F2C8D" w:rsidRPr="00BE7954">
        <w:rPr>
          <w:rFonts w:ascii="Times New Roman" w:hAnsi="Times New Roman" w:cs="Times New Roman"/>
          <w:sz w:val="24"/>
          <w:szCs w:val="24"/>
        </w:rPr>
        <w:t xml:space="preserve">They note that this works well for most students but that </w:t>
      </w:r>
      <w:r w:rsidRPr="00BE7954">
        <w:rPr>
          <w:rFonts w:ascii="Times New Roman" w:hAnsi="Times New Roman" w:cs="Times New Roman"/>
          <w:sz w:val="24"/>
          <w:szCs w:val="24"/>
        </w:rPr>
        <w:t>some students still struggl</w:t>
      </w:r>
      <w:r w:rsidR="001F2C8D" w:rsidRPr="00BE7954">
        <w:rPr>
          <w:rFonts w:ascii="Times New Roman" w:hAnsi="Times New Roman" w:cs="Times New Roman"/>
          <w:sz w:val="24"/>
          <w:szCs w:val="24"/>
        </w:rPr>
        <w:t>e with more self-directed learning processes</w:t>
      </w:r>
      <w:r w:rsidRPr="00BE7954">
        <w:rPr>
          <w:rFonts w:ascii="Times New Roman" w:hAnsi="Times New Roman" w:cs="Times New Roman"/>
          <w:sz w:val="24"/>
          <w:szCs w:val="24"/>
        </w:rPr>
        <w:t xml:space="preserve">. </w:t>
      </w:r>
    </w:p>
    <w:p w:rsidR="00CD39DF" w:rsidRPr="00BE7954" w:rsidRDefault="009239A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w:t>
      </w:r>
      <w:r w:rsidR="00812642" w:rsidRPr="00BE7954">
        <w:rPr>
          <w:rFonts w:ascii="Times New Roman" w:hAnsi="Times New Roman" w:cs="Times New Roman"/>
          <w:sz w:val="24"/>
          <w:szCs w:val="24"/>
        </w:rPr>
        <w:t>eachers are beginning to better understand the differences between what they understand about university models of delivery and their own approaches to delivery in TAFE NSW. It is becoming clearer to teachers and manage</w:t>
      </w:r>
      <w:r w:rsidR="00057610" w:rsidRPr="00BE7954">
        <w:rPr>
          <w:rFonts w:ascii="Times New Roman" w:hAnsi="Times New Roman" w:cs="Times New Roman"/>
          <w:sz w:val="24"/>
          <w:szCs w:val="24"/>
        </w:rPr>
        <w:t>r</w:t>
      </w:r>
      <w:r w:rsidR="00812642" w:rsidRPr="00BE7954">
        <w:rPr>
          <w:rFonts w:ascii="Times New Roman" w:hAnsi="Times New Roman" w:cs="Times New Roman"/>
          <w:sz w:val="24"/>
          <w:szCs w:val="24"/>
        </w:rPr>
        <w:t xml:space="preserve">s that TAFE NSW </w:t>
      </w:r>
      <w:r w:rsidR="001525CA" w:rsidRPr="00BE7954">
        <w:rPr>
          <w:rFonts w:ascii="Times New Roman" w:hAnsi="Times New Roman" w:cs="Times New Roman"/>
          <w:sz w:val="24"/>
          <w:szCs w:val="24"/>
        </w:rPr>
        <w:t>has</w:t>
      </w:r>
      <w:r w:rsidR="00812642" w:rsidRPr="00BE7954">
        <w:rPr>
          <w:rFonts w:ascii="Times New Roman" w:hAnsi="Times New Roman" w:cs="Times New Roman"/>
          <w:sz w:val="24"/>
          <w:szCs w:val="24"/>
        </w:rPr>
        <w:t xml:space="preserve"> developed a </w:t>
      </w:r>
      <w:r w:rsidR="001525CA" w:rsidRPr="00BE7954">
        <w:rPr>
          <w:rFonts w:ascii="Times New Roman" w:hAnsi="Times New Roman" w:cs="Times New Roman"/>
          <w:sz w:val="24"/>
          <w:szCs w:val="24"/>
        </w:rPr>
        <w:t xml:space="preserve">structure </w:t>
      </w:r>
      <w:r w:rsidR="00812642" w:rsidRPr="00BE7954">
        <w:rPr>
          <w:rFonts w:ascii="Times New Roman" w:hAnsi="Times New Roman" w:cs="Times New Roman"/>
          <w:sz w:val="24"/>
          <w:szCs w:val="24"/>
        </w:rPr>
        <w:t xml:space="preserve">and encourages an approach to HE study that develops both applied and </w:t>
      </w:r>
      <w:r w:rsidR="001525CA" w:rsidRPr="00BE7954">
        <w:rPr>
          <w:rFonts w:ascii="Times New Roman" w:hAnsi="Times New Roman" w:cs="Times New Roman"/>
          <w:sz w:val="24"/>
          <w:szCs w:val="24"/>
        </w:rPr>
        <w:t>advanced learning</w:t>
      </w:r>
      <w:r w:rsidR="00812642" w:rsidRPr="00BE7954">
        <w:rPr>
          <w:rFonts w:ascii="Times New Roman" w:hAnsi="Times New Roman" w:cs="Times New Roman"/>
          <w:sz w:val="24"/>
          <w:szCs w:val="24"/>
        </w:rPr>
        <w:t xml:space="preserve"> strategies </w:t>
      </w:r>
      <w:r w:rsidR="001525CA" w:rsidRPr="00BE7954">
        <w:rPr>
          <w:rFonts w:ascii="Times New Roman" w:hAnsi="Times New Roman" w:cs="Times New Roman"/>
          <w:sz w:val="24"/>
          <w:szCs w:val="24"/>
        </w:rPr>
        <w:t>through its bachelor, sub-bachelor and post graduate qualifications.</w:t>
      </w:r>
      <w:r w:rsidR="001F4449" w:rsidRPr="00BE7954">
        <w:rPr>
          <w:rFonts w:ascii="Times New Roman" w:hAnsi="Times New Roman" w:cs="Times New Roman"/>
          <w:sz w:val="24"/>
          <w:szCs w:val="24"/>
        </w:rPr>
        <w:t xml:space="preserve"> </w:t>
      </w:r>
      <w:r w:rsidR="00812642" w:rsidRPr="00BE7954">
        <w:rPr>
          <w:rFonts w:ascii="Times New Roman" w:hAnsi="Times New Roman" w:cs="Times New Roman"/>
          <w:sz w:val="24"/>
          <w:szCs w:val="24"/>
        </w:rPr>
        <w:t>This is borne out in teacher</w:t>
      </w:r>
      <w:r w:rsidR="00057610" w:rsidRPr="00BE7954">
        <w:rPr>
          <w:rFonts w:ascii="Times New Roman" w:hAnsi="Times New Roman" w:cs="Times New Roman"/>
          <w:sz w:val="24"/>
          <w:szCs w:val="24"/>
        </w:rPr>
        <w:t xml:space="preserve"> </w:t>
      </w:r>
      <w:r w:rsidR="00812642" w:rsidRPr="00BE7954">
        <w:rPr>
          <w:rFonts w:ascii="Times New Roman" w:hAnsi="Times New Roman" w:cs="Times New Roman"/>
          <w:sz w:val="24"/>
          <w:szCs w:val="24"/>
        </w:rPr>
        <w:t>development of their a</w:t>
      </w:r>
      <w:r w:rsidR="00057610" w:rsidRPr="00BE7954">
        <w:rPr>
          <w:rFonts w:ascii="Times New Roman" w:hAnsi="Times New Roman" w:cs="Times New Roman"/>
          <w:sz w:val="24"/>
          <w:szCs w:val="24"/>
        </w:rPr>
        <w:t>pproaches</w:t>
      </w:r>
      <w:r w:rsidR="00812642" w:rsidRPr="00BE7954">
        <w:rPr>
          <w:rFonts w:ascii="Times New Roman" w:hAnsi="Times New Roman" w:cs="Times New Roman"/>
          <w:sz w:val="24"/>
          <w:szCs w:val="24"/>
        </w:rPr>
        <w:t xml:space="preserve"> to delivery of curriculum and assessment of student learning.</w:t>
      </w:r>
      <w:r w:rsidRPr="00BE7954">
        <w:rPr>
          <w:rFonts w:ascii="Times New Roman" w:hAnsi="Times New Roman" w:cs="Times New Roman"/>
          <w:sz w:val="24"/>
          <w:szCs w:val="24"/>
        </w:rPr>
        <w:t xml:space="preserve"> </w:t>
      </w:r>
      <w:r w:rsidR="00735D7A" w:rsidRPr="00BE7954">
        <w:rPr>
          <w:rFonts w:ascii="Times New Roman" w:hAnsi="Times New Roman" w:cs="Times New Roman"/>
          <w:sz w:val="24"/>
          <w:szCs w:val="24"/>
        </w:rPr>
        <w:t xml:space="preserve">This also supports the argument that </w:t>
      </w:r>
      <w:r w:rsidR="00CD39DF" w:rsidRPr="00BE7954">
        <w:rPr>
          <w:rFonts w:ascii="Times New Roman" w:hAnsi="Times New Roman" w:cs="Times New Roman"/>
          <w:sz w:val="24"/>
          <w:szCs w:val="24"/>
        </w:rPr>
        <w:t>the</w:t>
      </w:r>
      <w:r w:rsidR="000F3577" w:rsidRPr="00BE7954">
        <w:rPr>
          <w:rFonts w:ascii="Times New Roman" w:hAnsi="Times New Roman" w:cs="Times New Roman"/>
          <w:sz w:val="24"/>
          <w:szCs w:val="24"/>
        </w:rPr>
        <w:t xml:space="preserve"> </w:t>
      </w:r>
      <w:r w:rsidR="00CD39DF" w:rsidRPr="00BE7954">
        <w:rPr>
          <w:rFonts w:ascii="Times New Roman" w:hAnsi="Times New Roman" w:cs="Times New Roman"/>
          <w:sz w:val="24"/>
          <w:szCs w:val="24"/>
        </w:rPr>
        <w:t xml:space="preserve">nurturing </w:t>
      </w:r>
      <w:r w:rsidR="000F3577" w:rsidRPr="00BE7954">
        <w:rPr>
          <w:rFonts w:ascii="Times New Roman" w:hAnsi="Times New Roman" w:cs="Times New Roman"/>
          <w:sz w:val="24"/>
          <w:szCs w:val="24"/>
        </w:rPr>
        <w:t xml:space="preserve">pedagogy </w:t>
      </w:r>
      <w:r w:rsidR="006B370D" w:rsidRPr="00BE7954">
        <w:rPr>
          <w:rFonts w:ascii="Times New Roman" w:hAnsi="Times New Roman" w:cs="Times New Roman"/>
          <w:sz w:val="24"/>
          <w:szCs w:val="24"/>
        </w:rPr>
        <w:t xml:space="preserve">and the fostering of </w:t>
      </w:r>
      <w:r w:rsidR="00460FA2" w:rsidRPr="00BE7954">
        <w:rPr>
          <w:rFonts w:ascii="Times New Roman" w:hAnsi="Times New Roman" w:cs="Times New Roman"/>
          <w:sz w:val="24"/>
          <w:szCs w:val="24"/>
        </w:rPr>
        <w:t xml:space="preserve">conceptions of </w:t>
      </w:r>
      <w:r w:rsidR="006B370D" w:rsidRPr="00BE7954">
        <w:rPr>
          <w:rFonts w:ascii="Times New Roman" w:hAnsi="Times New Roman" w:cs="Times New Roman"/>
          <w:sz w:val="24"/>
          <w:szCs w:val="24"/>
        </w:rPr>
        <w:t>care</w:t>
      </w:r>
      <w:r w:rsidR="00460FA2" w:rsidRPr="00BE7954">
        <w:rPr>
          <w:rFonts w:ascii="Times New Roman" w:hAnsi="Times New Roman" w:cs="Times New Roman"/>
          <w:sz w:val="24"/>
          <w:szCs w:val="24"/>
        </w:rPr>
        <w:t xml:space="preserve"> toward student learning </w:t>
      </w:r>
      <w:r w:rsidR="006B370D" w:rsidRPr="00BE7954">
        <w:rPr>
          <w:rFonts w:ascii="Times New Roman" w:hAnsi="Times New Roman" w:cs="Times New Roman"/>
          <w:sz w:val="24"/>
          <w:szCs w:val="24"/>
        </w:rPr>
        <w:t xml:space="preserve">in HE are some </w:t>
      </w:r>
      <w:r w:rsidR="000F3577" w:rsidRPr="00BE7954">
        <w:rPr>
          <w:rFonts w:ascii="Times New Roman" w:hAnsi="Times New Roman" w:cs="Times New Roman"/>
          <w:sz w:val="24"/>
          <w:szCs w:val="24"/>
        </w:rPr>
        <w:t xml:space="preserve">of the </w:t>
      </w:r>
      <w:r w:rsidR="00CD39DF" w:rsidRPr="00BE7954">
        <w:rPr>
          <w:rFonts w:ascii="Times New Roman" w:hAnsi="Times New Roman" w:cs="Times New Roman"/>
          <w:sz w:val="24"/>
          <w:szCs w:val="24"/>
        </w:rPr>
        <w:t xml:space="preserve">underpinning </w:t>
      </w:r>
      <w:r w:rsidR="000F3577" w:rsidRPr="00BE7954">
        <w:rPr>
          <w:rFonts w:ascii="Times New Roman" w:hAnsi="Times New Roman" w:cs="Times New Roman"/>
          <w:sz w:val="24"/>
          <w:szCs w:val="24"/>
        </w:rPr>
        <w:t>reasons why students</w:t>
      </w:r>
      <w:r w:rsidR="00735D7A" w:rsidRPr="00BE7954">
        <w:rPr>
          <w:rFonts w:ascii="Times New Roman" w:hAnsi="Times New Roman" w:cs="Times New Roman"/>
          <w:sz w:val="24"/>
          <w:szCs w:val="24"/>
        </w:rPr>
        <w:t xml:space="preserve"> choose TAFE NSW HE courses and choose to stay on at TAFE to complete programs. </w:t>
      </w:r>
      <w:r w:rsidR="00460FA2" w:rsidRPr="00BE7954">
        <w:rPr>
          <w:rFonts w:ascii="Times New Roman" w:hAnsi="Times New Roman" w:cs="Times New Roman"/>
          <w:sz w:val="24"/>
          <w:szCs w:val="24"/>
        </w:rPr>
        <w:t xml:space="preserve">As Burford </w:t>
      </w:r>
      <w:r w:rsidR="00EE2F7C" w:rsidRPr="00BE7954">
        <w:rPr>
          <w:rFonts w:ascii="Times New Roman" w:hAnsi="Times New Roman" w:cs="Times New Roman"/>
          <w:sz w:val="24"/>
          <w:szCs w:val="24"/>
        </w:rPr>
        <w:fldChar w:fldCharType="begin"/>
      </w:r>
      <w:r w:rsidR="002168D8">
        <w:rPr>
          <w:rFonts w:ascii="Times New Roman" w:hAnsi="Times New Roman" w:cs="Times New Roman"/>
          <w:sz w:val="24"/>
          <w:szCs w:val="24"/>
        </w:rPr>
        <w:instrText xml:space="preserve"> ADDIN EN.CITE &lt;EndNote&gt;&lt;Cite ExcludeAuth="1"&gt;&lt;Author&gt;Burford&lt;/Author&gt;&lt;Year&gt;2013&lt;/Year&gt;&lt;RecNum&gt;521&lt;/RecNum&gt;&lt;Pages&gt;171&lt;/Pages&gt;&lt;DisplayText&gt;(2013, p. 171)&lt;/DisplayText&gt;&lt;record&gt;&lt;rec-number&gt;521&lt;/rec-number&gt;&lt;foreign-keys&gt;&lt;key app="EN" db-id="zdtvd0w9s22wwsef2d4pssdx5zfvvddzdfw2"&gt;521&lt;/key&gt;&lt;/foreign-keys&gt;&lt;ref-type name="Thesis"&gt;32&lt;/ref-type&gt;&lt;contributors&gt;&lt;authors&gt;&lt;author&gt;Burford, M&lt;/author&gt;&lt;/authors&gt;&lt;/contributors&gt;&lt;titles&gt;&lt;title&gt;Meanings of &amp;apos;Care&amp;apos; in Higher Education: Undergraduates&amp;apos; Experiences&lt;/title&gt;&lt;secondary-title&gt;Education&lt;/secondary-title&gt;&lt;/titles&gt;&lt;volume&gt;Doctor of Philosophy&lt;/volume&gt;&lt;dates&gt;&lt;year&gt;2013&lt;/year&gt;&lt;/dates&gt;&lt;publisher&gt;University of Technology, Sydney&lt;/publisher&gt;&lt;urls&gt;&lt;/urls&gt;&lt;/record&gt;&lt;/Cite&gt;&lt;/EndNote&gt;</w:instrText>
      </w:r>
      <w:r w:rsidR="00EE2F7C" w:rsidRPr="00BE7954">
        <w:rPr>
          <w:rFonts w:ascii="Times New Roman" w:hAnsi="Times New Roman" w:cs="Times New Roman"/>
          <w:sz w:val="24"/>
          <w:szCs w:val="24"/>
        </w:rPr>
        <w:fldChar w:fldCharType="separate"/>
      </w:r>
      <w:r w:rsidR="00FC0D87" w:rsidRPr="00BE7954">
        <w:rPr>
          <w:rFonts w:ascii="Times New Roman" w:hAnsi="Times New Roman" w:cs="Times New Roman"/>
          <w:noProof/>
          <w:sz w:val="24"/>
          <w:szCs w:val="24"/>
        </w:rPr>
        <w:t>(</w:t>
      </w:r>
      <w:hyperlink w:anchor="_ENREF_3" w:tooltip="Burford, 2013 #521" w:history="1">
        <w:r w:rsidR="00180D77" w:rsidRPr="00BE7954">
          <w:rPr>
            <w:rFonts w:ascii="Times New Roman" w:hAnsi="Times New Roman" w:cs="Times New Roman"/>
            <w:noProof/>
            <w:sz w:val="24"/>
            <w:szCs w:val="24"/>
          </w:rPr>
          <w:t>2013, p. 171</w:t>
        </w:r>
      </w:hyperlink>
      <w:r w:rsidR="00FC0D87" w:rsidRPr="00BE7954">
        <w:rPr>
          <w:rFonts w:ascii="Times New Roman" w:hAnsi="Times New Roman" w:cs="Times New Roman"/>
          <w:noProof/>
          <w:sz w:val="24"/>
          <w:szCs w:val="24"/>
        </w:rPr>
        <w:t>)</w:t>
      </w:r>
      <w:r w:rsidR="00EE2F7C" w:rsidRPr="00BE7954">
        <w:rPr>
          <w:rFonts w:ascii="Times New Roman" w:hAnsi="Times New Roman" w:cs="Times New Roman"/>
          <w:sz w:val="24"/>
          <w:szCs w:val="24"/>
        </w:rPr>
        <w:fldChar w:fldCharType="end"/>
      </w:r>
      <w:r w:rsidR="00460FA2" w:rsidRPr="00BE7954">
        <w:rPr>
          <w:rFonts w:ascii="Times New Roman" w:hAnsi="Times New Roman" w:cs="Times New Roman"/>
          <w:sz w:val="24"/>
          <w:szCs w:val="24"/>
        </w:rPr>
        <w:t xml:space="preserve"> notes in her recent study of student perspectives of care in HE, </w:t>
      </w:r>
      <w:r w:rsidR="00F71CDC" w:rsidRPr="00BE7954">
        <w:rPr>
          <w:rFonts w:ascii="Times New Roman" w:hAnsi="Times New Roman" w:cs="Times New Roman"/>
          <w:sz w:val="24"/>
          <w:szCs w:val="24"/>
        </w:rPr>
        <w:t>students have a need for care and t</w:t>
      </w:r>
      <w:r w:rsidR="00460FA2" w:rsidRPr="00BE7954">
        <w:rPr>
          <w:rFonts w:ascii="Times New Roman" w:hAnsi="Times New Roman" w:cs="Times New Roman"/>
          <w:sz w:val="24"/>
          <w:szCs w:val="24"/>
        </w:rPr>
        <w:t xml:space="preserve">he </w:t>
      </w:r>
      <w:r w:rsidR="00F71CDC" w:rsidRPr="00BE7954">
        <w:rPr>
          <w:rFonts w:ascii="Times New Roman" w:hAnsi="Times New Roman" w:cs="Times New Roman"/>
          <w:sz w:val="24"/>
          <w:szCs w:val="24"/>
        </w:rPr>
        <w:t xml:space="preserve">perception that a HE institution </w:t>
      </w:r>
      <w:r w:rsidR="00460FA2" w:rsidRPr="00BE7954">
        <w:rPr>
          <w:rFonts w:ascii="Times New Roman" w:hAnsi="Times New Roman" w:cs="Times New Roman"/>
          <w:sz w:val="24"/>
          <w:szCs w:val="24"/>
        </w:rPr>
        <w:t>care</w:t>
      </w:r>
      <w:r w:rsidR="00F71CDC" w:rsidRPr="00BE7954">
        <w:rPr>
          <w:rFonts w:ascii="Times New Roman" w:hAnsi="Times New Roman" w:cs="Times New Roman"/>
          <w:sz w:val="24"/>
          <w:szCs w:val="24"/>
        </w:rPr>
        <w:t>s</w:t>
      </w:r>
      <w:r w:rsidR="00460FA2" w:rsidRPr="00BE7954">
        <w:rPr>
          <w:rFonts w:ascii="Times New Roman" w:hAnsi="Times New Roman" w:cs="Times New Roman"/>
          <w:sz w:val="24"/>
          <w:szCs w:val="24"/>
        </w:rPr>
        <w:t xml:space="preserve"> </w:t>
      </w:r>
      <w:r w:rsidR="00F71CDC" w:rsidRPr="00BE7954">
        <w:rPr>
          <w:rFonts w:ascii="Times New Roman" w:hAnsi="Times New Roman" w:cs="Times New Roman"/>
          <w:sz w:val="24"/>
          <w:szCs w:val="24"/>
        </w:rPr>
        <w:t xml:space="preserve">about student learning and study experiences is important for both student and organisational success.  </w:t>
      </w:r>
      <w:r w:rsidR="00460FA2" w:rsidRPr="00BE7954">
        <w:rPr>
          <w:rFonts w:ascii="Times New Roman" w:hAnsi="Times New Roman" w:cs="Times New Roman"/>
          <w:sz w:val="24"/>
          <w:szCs w:val="24"/>
        </w:rPr>
        <w:t xml:space="preserve"> </w:t>
      </w:r>
    </w:p>
    <w:p w:rsidR="009239AE" w:rsidRPr="00BE7954" w:rsidRDefault="00812642"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lastRenderedPageBreak/>
        <w:t xml:space="preserve">As noted by a teacher of Early Childhood Education and Care </w:t>
      </w:r>
      <w:r w:rsidR="009239AE" w:rsidRPr="00BE7954">
        <w:rPr>
          <w:rFonts w:ascii="Times New Roman" w:hAnsi="Times New Roman" w:cs="Times New Roman"/>
          <w:sz w:val="24"/>
          <w:szCs w:val="24"/>
        </w:rPr>
        <w:t>a new interactive method of teaching is proving to be useful in the classroom for building student study relationships.</w:t>
      </w:r>
      <w:r w:rsidR="00F27E6B" w:rsidRPr="00BE7954">
        <w:rPr>
          <w:rFonts w:ascii="Times New Roman" w:hAnsi="Times New Roman" w:cs="Times New Roman"/>
          <w:sz w:val="24"/>
          <w:szCs w:val="24"/>
        </w:rPr>
        <w:t xml:space="preserve"> As </w:t>
      </w:r>
      <w:r w:rsidR="009239AE" w:rsidRPr="00BE7954">
        <w:rPr>
          <w:rFonts w:ascii="Times New Roman" w:hAnsi="Times New Roman" w:cs="Times New Roman"/>
          <w:sz w:val="24"/>
          <w:szCs w:val="24"/>
        </w:rPr>
        <w:t>Emily</w:t>
      </w:r>
      <w:r w:rsidR="00F27E6B" w:rsidRPr="00BE7954">
        <w:rPr>
          <w:rFonts w:ascii="Times New Roman" w:hAnsi="Times New Roman" w:cs="Times New Roman"/>
          <w:sz w:val="24"/>
          <w:szCs w:val="24"/>
        </w:rPr>
        <w:t xml:space="preserve"> explains:</w:t>
      </w:r>
      <w:r w:rsidR="009239AE" w:rsidRPr="00BE7954">
        <w:rPr>
          <w:rFonts w:ascii="Times New Roman" w:hAnsi="Times New Roman" w:cs="Times New Roman"/>
          <w:sz w:val="24"/>
          <w:szCs w:val="24"/>
        </w:rPr>
        <w:t xml:space="preserve"> </w:t>
      </w:r>
    </w:p>
    <w:p w:rsidR="00CE38C0" w:rsidRDefault="009239AE" w:rsidP="00234ED8">
      <w:pPr>
        <w:spacing w:before="120" w:after="120" w:line="240" w:lineRule="auto"/>
        <w:ind w:left="720" w:right="374"/>
        <w:jc w:val="both"/>
        <w:rPr>
          <w:rFonts w:ascii="Times New Roman" w:hAnsi="Times New Roman" w:cs="Times New Roman"/>
          <w:i/>
          <w:sz w:val="24"/>
          <w:szCs w:val="24"/>
        </w:rPr>
      </w:pPr>
      <w:r w:rsidRPr="00BE7954">
        <w:rPr>
          <w:rFonts w:ascii="Times New Roman" w:hAnsi="Times New Roman" w:cs="Times New Roman"/>
          <w:i/>
          <w:sz w:val="24"/>
          <w:szCs w:val="24"/>
        </w:rPr>
        <w:t xml:space="preserve">I set up student learner networks in first year classes to encourage development of interpersonal relationships. I used a concept of ‘the circle of security’ </w:t>
      </w:r>
      <w:r w:rsidR="00017B19" w:rsidRPr="00BE7954">
        <w:rPr>
          <w:rFonts w:ascii="Times New Roman" w:hAnsi="Times New Roman" w:cs="Times New Roman"/>
          <w:i/>
          <w:sz w:val="24"/>
          <w:szCs w:val="24"/>
        </w:rPr>
        <w:t xml:space="preserve">in small groups </w:t>
      </w:r>
      <w:r w:rsidRPr="00BE7954">
        <w:rPr>
          <w:rFonts w:ascii="Times New Roman" w:hAnsi="Times New Roman" w:cs="Times New Roman"/>
          <w:i/>
          <w:sz w:val="24"/>
          <w:szCs w:val="24"/>
        </w:rPr>
        <w:t>which sets up a network for students. It is an approach which is favoured in early childhood education. This is what has kept students in study</w:t>
      </w:r>
      <w:r w:rsidR="006B370D" w:rsidRPr="00BE7954">
        <w:rPr>
          <w:rFonts w:ascii="Times New Roman" w:hAnsi="Times New Roman" w:cs="Times New Roman"/>
          <w:i/>
          <w:sz w:val="24"/>
          <w:szCs w:val="24"/>
        </w:rPr>
        <w:t>.</w:t>
      </w:r>
      <w:r w:rsidR="00090601" w:rsidRPr="00BE7954">
        <w:rPr>
          <w:rFonts w:ascii="Times New Roman" w:hAnsi="Times New Roman" w:cs="Times New Roman"/>
          <w:i/>
          <w:sz w:val="24"/>
          <w:szCs w:val="24"/>
        </w:rPr>
        <w:t>..'</w:t>
      </w:r>
      <w:r w:rsidRPr="00BE7954">
        <w:rPr>
          <w:rFonts w:ascii="Times New Roman" w:hAnsi="Times New Roman" w:cs="Times New Roman"/>
          <w:i/>
          <w:sz w:val="24"/>
          <w:szCs w:val="24"/>
        </w:rPr>
        <w:t xml:space="preserve">. </w:t>
      </w:r>
    </w:p>
    <w:p w:rsidR="008F5F5D" w:rsidRPr="008F5F5D" w:rsidRDefault="008F5F5D" w:rsidP="008F5F5D">
      <w:pPr>
        <w:spacing w:before="120" w:after="120" w:line="240" w:lineRule="auto"/>
        <w:rPr>
          <w:rFonts w:ascii="Times New Roman" w:hAnsi="Times New Roman" w:cs="Times New Roman"/>
          <w:sz w:val="24"/>
          <w:szCs w:val="24"/>
        </w:rPr>
      </w:pPr>
      <w:r w:rsidRPr="008F5F5D">
        <w:rPr>
          <w:rFonts w:ascii="Times New Roman" w:hAnsi="Times New Roman" w:cs="Times New Roman"/>
          <w:sz w:val="24"/>
          <w:szCs w:val="24"/>
        </w:rPr>
        <w:t xml:space="preserve">This </w:t>
      </w:r>
      <w:r>
        <w:rPr>
          <w:rFonts w:ascii="Times New Roman" w:hAnsi="Times New Roman" w:cs="Times New Roman"/>
          <w:sz w:val="24"/>
          <w:szCs w:val="24"/>
        </w:rPr>
        <w:t xml:space="preserve">strategy has </w:t>
      </w:r>
      <w:r w:rsidRPr="008F5F5D">
        <w:rPr>
          <w:rFonts w:ascii="Times New Roman" w:hAnsi="Times New Roman" w:cs="Times New Roman"/>
          <w:sz w:val="24"/>
          <w:szCs w:val="24"/>
        </w:rPr>
        <w:t xml:space="preserve">proved to be very successful in </w:t>
      </w:r>
      <w:r>
        <w:rPr>
          <w:rFonts w:ascii="Times New Roman" w:hAnsi="Times New Roman" w:cs="Times New Roman"/>
          <w:sz w:val="24"/>
          <w:szCs w:val="24"/>
        </w:rPr>
        <w:t xml:space="preserve">fostering a sense of social </w:t>
      </w:r>
      <w:r w:rsidRPr="008F5F5D">
        <w:rPr>
          <w:rFonts w:ascii="Times New Roman" w:hAnsi="Times New Roman" w:cs="Times New Roman"/>
          <w:sz w:val="24"/>
          <w:szCs w:val="24"/>
        </w:rPr>
        <w:t>support</w:t>
      </w:r>
      <w:r>
        <w:rPr>
          <w:rFonts w:ascii="Times New Roman" w:hAnsi="Times New Roman" w:cs="Times New Roman"/>
          <w:sz w:val="24"/>
          <w:szCs w:val="24"/>
        </w:rPr>
        <w:t xml:space="preserve"> within the classroom</w:t>
      </w:r>
      <w:r w:rsidRPr="008F5F5D">
        <w:rPr>
          <w:rFonts w:ascii="Times New Roman" w:hAnsi="Times New Roman" w:cs="Times New Roman"/>
          <w:sz w:val="24"/>
          <w:szCs w:val="24"/>
        </w:rPr>
        <w:t>.</w:t>
      </w:r>
    </w:p>
    <w:p w:rsidR="000C684E" w:rsidRDefault="000C684E" w:rsidP="008B3116">
      <w:pPr>
        <w:spacing w:before="120" w:after="120" w:line="240" w:lineRule="auto"/>
        <w:jc w:val="both"/>
        <w:rPr>
          <w:rFonts w:ascii="Times New Roman" w:hAnsi="Times New Roman" w:cs="Times New Roman"/>
          <w:i/>
          <w:sz w:val="24"/>
          <w:szCs w:val="24"/>
        </w:rPr>
      </w:pPr>
    </w:p>
    <w:p w:rsidR="00CE38C0" w:rsidRPr="00BE7954" w:rsidRDefault="00090601" w:rsidP="008B3116">
      <w:pPr>
        <w:spacing w:before="120" w:after="120" w:line="240" w:lineRule="auto"/>
        <w:jc w:val="both"/>
        <w:rPr>
          <w:rFonts w:ascii="Times New Roman" w:hAnsi="Times New Roman" w:cs="Times New Roman"/>
          <w:i/>
          <w:sz w:val="24"/>
          <w:szCs w:val="24"/>
        </w:rPr>
      </w:pPr>
      <w:r w:rsidRPr="00BE7954">
        <w:rPr>
          <w:rFonts w:ascii="Times New Roman" w:hAnsi="Times New Roman" w:cs="Times New Roman"/>
          <w:i/>
          <w:sz w:val="24"/>
          <w:szCs w:val="24"/>
        </w:rPr>
        <w:t xml:space="preserve">Challenges emerging from HE delivery  </w:t>
      </w:r>
    </w:p>
    <w:p w:rsidR="00B73626" w:rsidRPr="00BE7954" w:rsidRDefault="00E4377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However not all student groups are easy to teach. Emily cites some difficulties for HE teachers teaching new groups of students who are also challenged by the HE context and </w:t>
      </w:r>
      <w:r w:rsidR="00F27E6B" w:rsidRPr="00BE7954">
        <w:rPr>
          <w:rFonts w:ascii="Times New Roman" w:hAnsi="Times New Roman" w:cs="Times New Roman"/>
          <w:sz w:val="24"/>
          <w:szCs w:val="24"/>
        </w:rPr>
        <w:t xml:space="preserve">the perceptions of how to </w:t>
      </w:r>
      <w:r w:rsidR="006D3EDA">
        <w:rPr>
          <w:rFonts w:ascii="Times New Roman" w:hAnsi="Times New Roman" w:cs="Times New Roman"/>
          <w:sz w:val="24"/>
          <w:szCs w:val="24"/>
        </w:rPr>
        <w:t xml:space="preserve">more effectively </w:t>
      </w:r>
      <w:r w:rsidR="00F27E6B" w:rsidRPr="00BE7954">
        <w:rPr>
          <w:rFonts w:ascii="Times New Roman" w:hAnsi="Times New Roman" w:cs="Times New Roman"/>
          <w:sz w:val="24"/>
          <w:szCs w:val="24"/>
        </w:rPr>
        <w:t xml:space="preserve">teach at the degree level. Emily </w:t>
      </w:r>
      <w:r w:rsidR="001F4449" w:rsidRPr="00BE7954">
        <w:rPr>
          <w:rFonts w:ascii="Times New Roman" w:hAnsi="Times New Roman" w:cs="Times New Roman"/>
          <w:sz w:val="24"/>
          <w:szCs w:val="24"/>
        </w:rPr>
        <w:t>observes that some teachers find degree student groups intimidating</w:t>
      </w:r>
      <w:r w:rsidR="00D142FE" w:rsidRPr="00BE7954">
        <w:rPr>
          <w:rFonts w:ascii="Times New Roman" w:hAnsi="Times New Roman" w:cs="Times New Roman"/>
          <w:sz w:val="24"/>
          <w:szCs w:val="24"/>
        </w:rPr>
        <w:t xml:space="preserve"> but that they are gradually working through ways to overcome this. The encouragement of peer learning and mentoring is </w:t>
      </w:r>
      <w:r w:rsidR="00057610" w:rsidRPr="00BE7954">
        <w:rPr>
          <w:rFonts w:ascii="Times New Roman" w:hAnsi="Times New Roman" w:cs="Times New Roman"/>
          <w:sz w:val="24"/>
          <w:szCs w:val="24"/>
        </w:rPr>
        <w:t>helpful</w:t>
      </w:r>
      <w:r w:rsidR="00D142FE" w:rsidRPr="00BE7954">
        <w:rPr>
          <w:rFonts w:ascii="Times New Roman" w:hAnsi="Times New Roman" w:cs="Times New Roman"/>
          <w:sz w:val="24"/>
          <w:szCs w:val="24"/>
        </w:rPr>
        <w:t xml:space="preserve">. Emily reported that an older student in one of her classes automatically became a mentor to others who were struggling with the curriculum and the context. </w:t>
      </w:r>
      <w:r w:rsidR="00B73626" w:rsidRPr="00BE7954">
        <w:rPr>
          <w:rFonts w:ascii="Times New Roman" w:hAnsi="Times New Roman" w:cs="Times New Roman"/>
          <w:sz w:val="24"/>
          <w:szCs w:val="24"/>
        </w:rPr>
        <w:t xml:space="preserve">Emily notes </w:t>
      </w:r>
    </w:p>
    <w:p w:rsidR="00D142FE" w:rsidRPr="00BE7954" w:rsidRDefault="00D142FE" w:rsidP="00234ED8">
      <w:pPr>
        <w:spacing w:before="120" w:after="120" w:line="240" w:lineRule="auto"/>
        <w:ind w:left="720" w:right="374"/>
        <w:jc w:val="both"/>
        <w:rPr>
          <w:rFonts w:ascii="Times New Roman" w:hAnsi="Times New Roman" w:cs="Times New Roman"/>
          <w:i/>
          <w:sz w:val="24"/>
          <w:szCs w:val="24"/>
        </w:rPr>
      </w:pPr>
      <w:r w:rsidRPr="00BE7954">
        <w:rPr>
          <w:rFonts w:ascii="Times New Roman" w:hAnsi="Times New Roman" w:cs="Times New Roman"/>
          <w:sz w:val="24"/>
          <w:szCs w:val="24"/>
        </w:rPr>
        <w:t>'...</w:t>
      </w:r>
      <w:r w:rsidRPr="00BE7954">
        <w:rPr>
          <w:rFonts w:ascii="Times New Roman" w:hAnsi="Times New Roman" w:cs="Times New Roman"/>
          <w:i/>
          <w:sz w:val="24"/>
          <w:szCs w:val="24"/>
        </w:rPr>
        <w:t>.an older learner has now become a class mentor through this process (encouraging interpersonal relationship building) and this is working really well</w:t>
      </w:r>
      <w:r w:rsidR="006D3EDA">
        <w:rPr>
          <w:rFonts w:ascii="Times New Roman" w:hAnsi="Times New Roman" w:cs="Times New Roman"/>
          <w:i/>
          <w:sz w:val="24"/>
          <w:szCs w:val="24"/>
        </w:rPr>
        <w:t>’</w:t>
      </w:r>
      <w:r w:rsidRPr="00BE7954">
        <w:rPr>
          <w:rFonts w:ascii="Times New Roman" w:hAnsi="Times New Roman" w:cs="Times New Roman"/>
          <w:i/>
          <w:sz w:val="24"/>
          <w:szCs w:val="24"/>
        </w:rPr>
        <w:t xml:space="preserve">. </w:t>
      </w:r>
    </w:p>
    <w:p w:rsidR="002C40EA" w:rsidRPr="00BE7954" w:rsidRDefault="00D142FE"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Bill, a manager of HE programs, </w:t>
      </w:r>
      <w:r w:rsidR="00CE38C0" w:rsidRPr="00BE7954">
        <w:rPr>
          <w:rFonts w:ascii="Times New Roman" w:hAnsi="Times New Roman" w:cs="Times New Roman"/>
          <w:sz w:val="24"/>
          <w:szCs w:val="24"/>
        </w:rPr>
        <w:t xml:space="preserve">recognises that, in the early stages of implementation of a new program. HE teachers need support, particularly if programs are delivered in multiple campus locations. Bill </w:t>
      </w:r>
      <w:r w:rsidRPr="00BE7954">
        <w:rPr>
          <w:rFonts w:ascii="Times New Roman" w:hAnsi="Times New Roman" w:cs="Times New Roman"/>
          <w:sz w:val="24"/>
          <w:szCs w:val="24"/>
        </w:rPr>
        <w:t xml:space="preserve">has implemented a process where </w:t>
      </w:r>
      <w:r w:rsidR="00CE38C0" w:rsidRPr="00BE7954">
        <w:rPr>
          <w:rFonts w:ascii="Times New Roman" w:hAnsi="Times New Roman" w:cs="Times New Roman"/>
          <w:sz w:val="24"/>
          <w:szCs w:val="24"/>
        </w:rPr>
        <w:t>he sets out time each week to discuss curriculum matters. This has been essential for ensuring consistency in delivery and assessment. Bill notes that</w:t>
      </w:r>
      <w:r w:rsidR="00A51C12" w:rsidRPr="00BE7954">
        <w:rPr>
          <w:rFonts w:ascii="Times New Roman" w:hAnsi="Times New Roman" w:cs="Times New Roman"/>
          <w:sz w:val="24"/>
          <w:szCs w:val="24"/>
        </w:rPr>
        <w:t>:</w:t>
      </w:r>
      <w:r w:rsidR="00CE38C0" w:rsidRPr="00BE7954">
        <w:rPr>
          <w:rFonts w:ascii="Times New Roman" w:hAnsi="Times New Roman" w:cs="Times New Roman"/>
          <w:sz w:val="24"/>
          <w:szCs w:val="24"/>
        </w:rPr>
        <w:t xml:space="preserve"> </w:t>
      </w:r>
    </w:p>
    <w:p w:rsidR="00CE38C0" w:rsidRPr="00BE7954" w:rsidRDefault="00CE38C0" w:rsidP="00234ED8">
      <w:pPr>
        <w:spacing w:before="120" w:after="120" w:line="240" w:lineRule="auto"/>
        <w:ind w:left="720" w:right="374"/>
        <w:jc w:val="both"/>
        <w:rPr>
          <w:rFonts w:ascii="Times New Roman" w:hAnsi="Times New Roman" w:cs="Times New Roman"/>
          <w:i/>
          <w:sz w:val="24"/>
          <w:szCs w:val="24"/>
        </w:rPr>
      </w:pPr>
      <w:r w:rsidRPr="00BE7954">
        <w:rPr>
          <w:rFonts w:ascii="Times New Roman" w:hAnsi="Times New Roman" w:cs="Times New Roman"/>
          <w:i/>
          <w:sz w:val="24"/>
          <w:szCs w:val="24"/>
        </w:rPr>
        <w:t>'the weekly meetings are going well and teachers feel they are valuable</w:t>
      </w:r>
      <w:r w:rsidR="00B70725" w:rsidRPr="00BE7954">
        <w:rPr>
          <w:rFonts w:ascii="Times New Roman" w:hAnsi="Times New Roman" w:cs="Times New Roman"/>
          <w:i/>
          <w:sz w:val="24"/>
          <w:szCs w:val="24"/>
        </w:rPr>
        <w:t>. They are critical for me...</w:t>
      </w:r>
      <w:r w:rsidR="004B4FD1" w:rsidRPr="00BE7954">
        <w:rPr>
          <w:rFonts w:ascii="Times New Roman" w:hAnsi="Times New Roman" w:cs="Times New Roman"/>
          <w:i/>
          <w:sz w:val="24"/>
          <w:szCs w:val="24"/>
        </w:rPr>
        <w:t>I</w:t>
      </w:r>
      <w:r w:rsidR="00B70725" w:rsidRPr="00BE7954">
        <w:rPr>
          <w:rFonts w:ascii="Times New Roman" w:hAnsi="Times New Roman" w:cs="Times New Roman"/>
          <w:i/>
          <w:sz w:val="24"/>
          <w:szCs w:val="24"/>
        </w:rPr>
        <w:t xml:space="preserve"> can see where teachers are struggling</w:t>
      </w:r>
      <w:r w:rsidR="004B4FD1" w:rsidRPr="00BE7954">
        <w:rPr>
          <w:rFonts w:ascii="Times New Roman" w:hAnsi="Times New Roman" w:cs="Times New Roman"/>
          <w:i/>
          <w:sz w:val="24"/>
          <w:szCs w:val="24"/>
        </w:rPr>
        <w:t xml:space="preserve">...and how I can assist.....but one of my teachers wants to teach his own way and has indicated that he does not require any help'. </w:t>
      </w:r>
    </w:p>
    <w:p w:rsidR="00CE38C0" w:rsidRPr="00BE7954" w:rsidRDefault="00CE38C0"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Pauline, a HE manager reported that learners who had previously studied TAFE courses felt comfortable in the more intimate and familiar TAFE campus environment. This is consistent with the findings of Weadon and Baker (201</w:t>
      </w:r>
      <w:r w:rsidR="006D3EDA">
        <w:rPr>
          <w:rFonts w:ascii="Times New Roman" w:hAnsi="Times New Roman" w:cs="Times New Roman"/>
          <w:sz w:val="24"/>
          <w:szCs w:val="24"/>
        </w:rPr>
        <w:t>4, p</w:t>
      </w:r>
      <w:r w:rsidRPr="00BE7954">
        <w:rPr>
          <w:rFonts w:ascii="Times New Roman" w:hAnsi="Times New Roman" w:cs="Times New Roman"/>
          <w:sz w:val="24"/>
          <w:szCs w:val="24"/>
        </w:rPr>
        <w:t xml:space="preserve">.198) who note the benefits of both security and sense of community provided by a familiar and nurturing environment. Pauline also reports that HE teachers in her faculty had implemented some online teaching so that students across the state could participate in the same lecture. Pauline reported that students found this to be useful for hearing questions from others and interacting online, and importantly, that teachers enjoyed teaching this way. </w:t>
      </w:r>
    </w:p>
    <w:p w:rsidR="00EA6E10" w:rsidRDefault="00EA6E10" w:rsidP="008B3116">
      <w:pPr>
        <w:spacing w:before="120" w:after="120" w:line="240" w:lineRule="auto"/>
        <w:jc w:val="both"/>
        <w:rPr>
          <w:rFonts w:ascii="Times New Roman" w:hAnsi="Times New Roman" w:cs="Times New Roman"/>
          <w:b/>
          <w:sz w:val="24"/>
          <w:szCs w:val="24"/>
        </w:rPr>
      </w:pPr>
    </w:p>
    <w:p w:rsidR="009239AE" w:rsidRPr="00186778" w:rsidRDefault="002C40EA" w:rsidP="008B3116">
      <w:pPr>
        <w:spacing w:before="120" w:after="120" w:line="240" w:lineRule="auto"/>
        <w:jc w:val="both"/>
        <w:rPr>
          <w:rFonts w:ascii="Times New Roman" w:hAnsi="Times New Roman" w:cs="Times New Roman"/>
          <w:i/>
          <w:sz w:val="24"/>
          <w:szCs w:val="24"/>
        </w:rPr>
      </w:pPr>
      <w:r w:rsidRPr="00186778">
        <w:rPr>
          <w:rFonts w:ascii="Times New Roman" w:hAnsi="Times New Roman" w:cs="Times New Roman"/>
          <w:i/>
          <w:sz w:val="24"/>
          <w:szCs w:val="24"/>
        </w:rPr>
        <w:t>C</w:t>
      </w:r>
      <w:r w:rsidR="000A63CE" w:rsidRPr="00186778">
        <w:rPr>
          <w:rFonts w:ascii="Times New Roman" w:hAnsi="Times New Roman" w:cs="Times New Roman"/>
          <w:i/>
          <w:sz w:val="24"/>
          <w:szCs w:val="24"/>
        </w:rPr>
        <w:t>haracteris</w:t>
      </w:r>
      <w:r w:rsidRPr="00186778">
        <w:rPr>
          <w:rFonts w:ascii="Times New Roman" w:hAnsi="Times New Roman" w:cs="Times New Roman"/>
          <w:i/>
          <w:sz w:val="24"/>
          <w:szCs w:val="24"/>
        </w:rPr>
        <w:t xml:space="preserve">tics of teacher approaches to teaching </w:t>
      </w:r>
      <w:r w:rsidR="00FF364C" w:rsidRPr="00186778">
        <w:rPr>
          <w:rFonts w:ascii="Times New Roman" w:hAnsi="Times New Roman" w:cs="Times New Roman"/>
          <w:i/>
          <w:sz w:val="24"/>
          <w:szCs w:val="24"/>
        </w:rPr>
        <w:t xml:space="preserve">HE </w:t>
      </w:r>
      <w:r w:rsidR="00E4377E" w:rsidRPr="00186778">
        <w:rPr>
          <w:rFonts w:ascii="Times New Roman" w:hAnsi="Times New Roman" w:cs="Times New Roman"/>
          <w:i/>
          <w:sz w:val="24"/>
          <w:szCs w:val="24"/>
        </w:rPr>
        <w:t xml:space="preserve">in a TAFE context </w:t>
      </w:r>
      <w:r w:rsidR="009239AE" w:rsidRPr="00186778">
        <w:rPr>
          <w:rFonts w:ascii="Times New Roman" w:hAnsi="Times New Roman" w:cs="Times New Roman"/>
          <w:i/>
          <w:sz w:val="24"/>
          <w:szCs w:val="24"/>
        </w:rPr>
        <w:t xml:space="preserve"> </w:t>
      </w:r>
    </w:p>
    <w:p w:rsidR="001F4449" w:rsidRPr="00BE7954" w:rsidRDefault="008E72A5"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One senior teacher </w:t>
      </w:r>
      <w:r w:rsidR="00E4377E" w:rsidRPr="00BE7954">
        <w:rPr>
          <w:rFonts w:ascii="Times New Roman" w:hAnsi="Times New Roman" w:cs="Times New Roman"/>
          <w:sz w:val="24"/>
          <w:szCs w:val="24"/>
        </w:rPr>
        <w:t>describes her approach as one which has strong interp</w:t>
      </w:r>
      <w:r w:rsidR="001F4449" w:rsidRPr="00BE7954">
        <w:rPr>
          <w:rFonts w:ascii="Times New Roman" w:hAnsi="Times New Roman" w:cs="Times New Roman"/>
          <w:sz w:val="24"/>
          <w:szCs w:val="24"/>
        </w:rPr>
        <w:t>er</w:t>
      </w:r>
      <w:r w:rsidR="00E4377E" w:rsidRPr="00BE7954">
        <w:rPr>
          <w:rFonts w:ascii="Times New Roman" w:hAnsi="Times New Roman" w:cs="Times New Roman"/>
          <w:sz w:val="24"/>
          <w:szCs w:val="24"/>
        </w:rPr>
        <w:t xml:space="preserve">sonal relationships helping both students and teachers. Her </w:t>
      </w:r>
      <w:r w:rsidR="001F4449" w:rsidRPr="00BE7954">
        <w:rPr>
          <w:rFonts w:ascii="Times New Roman" w:hAnsi="Times New Roman" w:cs="Times New Roman"/>
          <w:sz w:val="24"/>
          <w:szCs w:val="24"/>
        </w:rPr>
        <w:t xml:space="preserve">teaching </w:t>
      </w:r>
      <w:r w:rsidR="00E4377E" w:rsidRPr="00BE7954">
        <w:rPr>
          <w:rFonts w:ascii="Times New Roman" w:hAnsi="Times New Roman" w:cs="Times New Roman"/>
          <w:sz w:val="24"/>
          <w:szCs w:val="24"/>
        </w:rPr>
        <w:t>practice include</w:t>
      </w:r>
      <w:r w:rsidR="001F4449" w:rsidRPr="00BE7954">
        <w:rPr>
          <w:rFonts w:ascii="Times New Roman" w:hAnsi="Times New Roman" w:cs="Times New Roman"/>
          <w:sz w:val="24"/>
          <w:szCs w:val="24"/>
        </w:rPr>
        <w:t>s</w:t>
      </w:r>
      <w:r w:rsidR="00E4377E" w:rsidRPr="00BE7954">
        <w:rPr>
          <w:rFonts w:ascii="Times New Roman" w:hAnsi="Times New Roman" w:cs="Times New Roman"/>
          <w:sz w:val="24"/>
          <w:szCs w:val="24"/>
        </w:rPr>
        <w:t xml:space="preserve"> </w:t>
      </w:r>
      <w:r w:rsidR="001F4449" w:rsidRPr="00BE7954">
        <w:rPr>
          <w:rFonts w:ascii="Times New Roman" w:hAnsi="Times New Roman" w:cs="Times New Roman"/>
          <w:sz w:val="24"/>
          <w:szCs w:val="24"/>
        </w:rPr>
        <w:lastRenderedPageBreak/>
        <w:t xml:space="preserve">specific </w:t>
      </w:r>
      <w:r w:rsidR="00E4377E" w:rsidRPr="00BE7954">
        <w:rPr>
          <w:rFonts w:ascii="Times New Roman" w:hAnsi="Times New Roman" w:cs="Times New Roman"/>
          <w:sz w:val="24"/>
          <w:szCs w:val="24"/>
        </w:rPr>
        <w:t>scaffolding of learning for students, implementing small group work</w:t>
      </w:r>
      <w:r w:rsidR="001F4449" w:rsidRPr="00BE7954">
        <w:rPr>
          <w:rFonts w:ascii="Times New Roman" w:hAnsi="Times New Roman" w:cs="Times New Roman"/>
          <w:sz w:val="24"/>
          <w:szCs w:val="24"/>
        </w:rPr>
        <w:t>,</w:t>
      </w:r>
      <w:r w:rsidR="00E4377E" w:rsidRPr="00BE7954">
        <w:rPr>
          <w:rFonts w:ascii="Times New Roman" w:hAnsi="Times New Roman" w:cs="Times New Roman"/>
          <w:sz w:val="24"/>
          <w:szCs w:val="24"/>
        </w:rPr>
        <w:t xml:space="preserve"> intensive follow up and </w:t>
      </w:r>
      <w:r w:rsidR="001F4449" w:rsidRPr="00BE7954">
        <w:rPr>
          <w:rFonts w:ascii="Times New Roman" w:hAnsi="Times New Roman" w:cs="Times New Roman"/>
          <w:sz w:val="24"/>
          <w:szCs w:val="24"/>
        </w:rPr>
        <w:t xml:space="preserve">the deployment of strategies to foster a sense of </w:t>
      </w:r>
      <w:r w:rsidR="00E4377E" w:rsidRPr="00BE7954">
        <w:rPr>
          <w:rFonts w:ascii="Times New Roman" w:hAnsi="Times New Roman" w:cs="Times New Roman"/>
          <w:sz w:val="24"/>
          <w:szCs w:val="24"/>
        </w:rPr>
        <w:t>‘friendship and care’</w:t>
      </w:r>
      <w:r w:rsidR="001F4449" w:rsidRPr="00BE7954">
        <w:rPr>
          <w:rFonts w:ascii="Times New Roman" w:hAnsi="Times New Roman" w:cs="Times New Roman"/>
          <w:sz w:val="24"/>
          <w:szCs w:val="24"/>
        </w:rPr>
        <w:t xml:space="preserve"> in and outside the classroom. </w:t>
      </w:r>
      <w:r w:rsidR="008A5F79" w:rsidRPr="00BE7954">
        <w:rPr>
          <w:rFonts w:ascii="Times New Roman" w:hAnsi="Times New Roman" w:cs="Times New Roman"/>
          <w:sz w:val="24"/>
          <w:szCs w:val="24"/>
        </w:rPr>
        <w:t xml:space="preserve">Another </w:t>
      </w:r>
      <w:r w:rsidR="001F4449" w:rsidRPr="00BE7954">
        <w:rPr>
          <w:rFonts w:ascii="Times New Roman" w:hAnsi="Times New Roman" w:cs="Times New Roman"/>
          <w:sz w:val="24"/>
          <w:szCs w:val="24"/>
        </w:rPr>
        <w:t xml:space="preserve">strategy she has refined over two years of delivery is to provide high levels of </w:t>
      </w:r>
      <w:r w:rsidR="00B64773" w:rsidRPr="00BE7954">
        <w:rPr>
          <w:rFonts w:ascii="Times New Roman" w:hAnsi="Times New Roman" w:cs="Times New Roman"/>
          <w:sz w:val="24"/>
          <w:szCs w:val="24"/>
        </w:rPr>
        <w:t xml:space="preserve">support in </w:t>
      </w:r>
      <w:r w:rsidR="001F4449" w:rsidRPr="00BE7954">
        <w:rPr>
          <w:rFonts w:ascii="Times New Roman" w:hAnsi="Times New Roman" w:cs="Times New Roman"/>
          <w:sz w:val="24"/>
          <w:szCs w:val="24"/>
        </w:rPr>
        <w:t xml:space="preserve">the first semester </w:t>
      </w:r>
      <w:r w:rsidR="00B64773" w:rsidRPr="00BE7954">
        <w:rPr>
          <w:rFonts w:ascii="Times New Roman" w:hAnsi="Times New Roman" w:cs="Times New Roman"/>
          <w:sz w:val="24"/>
          <w:szCs w:val="24"/>
        </w:rPr>
        <w:t xml:space="preserve">and then reduce the level of support in </w:t>
      </w:r>
      <w:r w:rsidR="001F4449" w:rsidRPr="00BE7954">
        <w:rPr>
          <w:rFonts w:ascii="Times New Roman" w:hAnsi="Times New Roman" w:cs="Times New Roman"/>
          <w:sz w:val="24"/>
          <w:szCs w:val="24"/>
        </w:rPr>
        <w:t xml:space="preserve">subsequent </w:t>
      </w:r>
      <w:r w:rsidR="00B64773" w:rsidRPr="00BE7954">
        <w:rPr>
          <w:rFonts w:ascii="Times New Roman" w:hAnsi="Times New Roman" w:cs="Times New Roman"/>
          <w:sz w:val="24"/>
          <w:szCs w:val="24"/>
        </w:rPr>
        <w:t>semester</w:t>
      </w:r>
      <w:r w:rsidR="001F4449" w:rsidRPr="00BE7954">
        <w:rPr>
          <w:rFonts w:ascii="Times New Roman" w:hAnsi="Times New Roman" w:cs="Times New Roman"/>
          <w:sz w:val="24"/>
          <w:szCs w:val="24"/>
        </w:rPr>
        <w:t xml:space="preserve">s. </w:t>
      </w:r>
      <w:r w:rsidR="00B64773" w:rsidRPr="00BE7954">
        <w:rPr>
          <w:rFonts w:ascii="Times New Roman" w:hAnsi="Times New Roman" w:cs="Times New Roman"/>
          <w:sz w:val="24"/>
          <w:szCs w:val="24"/>
        </w:rPr>
        <w:t>Assessment in early stages is also applied in a way that that is both encouraging and supportive.</w:t>
      </w:r>
      <w:r w:rsidR="001F4449" w:rsidRPr="00BE7954">
        <w:rPr>
          <w:rFonts w:ascii="Times New Roman" w:hAnsi="Times New Roman" w:cs="Times New Roman"/>
          <w:sz w:val="24"/>
          <w:szCs w:val="24"/>
        </w:rPr>
        <w:t xml:space="preserve"> Assessment is consistent with expectations of the AQF level but feedback to students is provided in a way that encourages participation and recognises</w:t>
      </w:r>
      <w:r w:rsidR="008A5F79" w:rsidRPr="00BE7954">
        <w:rPr>
          <w:rFonts w:ascii="Times New Roman" w:hAnsi="Times New Roman" w:cs="Times New Roman"/>
          <w:sz w:val="24"/>
          <w:szCs w:val="24"/>
        </w:rPr>
        <w:t xml:space="preserve"> </w:t>
      </w:r>
      <w:r w:rsidR="001F4449" w:rsidRPr="00BE7954">
        <w:rPr>
          <w:rFonts w:ascii="Times New Roman" w:hAnsi="Times New Roman" w:cs="Times New Roman"/>
          <w:sz w:val="24"/>
          <w:szCs w:val="24"/>
        </w:rPr>
        <w:t>effort.</w:t>
      </w:r>
    </w:p>
    <w:p w:rsidR="00CA42F5" w:rsidRPr="00BE7954" w:rsidRDefault="00057610"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Not all teachers </w:t>
      </w:r>
      <w:r w:rsidR="00CA42F5" w:rsidRPr="00BE7954">
        <w:rPr>
          <w:rFonts w:ascii="Times New Roman" w:hAnsi="Times New Roman" w:cs="Times New Roman"/>
          <w:sz w:val="24"/>
          <w:szCs w:val="24"/>
        </w:rPr>
        <w:t>accept</w:t>
      </w:r>
      <w:r w:rsidRPr="00BE7954">
        <w:rPr>
          <w:rFonts w:ascii="Times New Roman" w:hAnsi="Times New Roman" w:cs="Times New Roman"/>
          <w:sz w:val="24"/>
          <w:szCs w:val="24"/>
        </w:rPr>
        <w:t xml:space="preserve">, however, </w:t>
      </w:r>
      <w:r w:rsidR="00CA42F5" w:rsidRPr="00BE7954">
        <w:rPr>
          <w:rFonts w:ascii="Times New Roman" w:hAnsi="Times New Roman" w:cs="Times New Roman"/>
          <w:sz w:val="24"/>
          <w:szCs w:val="24"/>
        </w:rPr>
        <w:t xml:space="preserve">the VET focussed approach to HE. Despite being VET teacher trained and long experience teaching VET students there was some evidence that some teachers prefer formal lecture style and separate tutorials </w:t>
      </w:r>
      <w:r w:rsidRPr="00BE7954">
        <w:rPr>
          <w:rFonts w:ascii="Times New Roman" w:hAnsi="Times New Roman" w:cs="Times New Roman"/>
          <w:sz w:val="24"/>
          <w:szCs w:val="24"/>
        </w:rPr>
        <w:t xml:space="preserve">which </w:t>
      </w:r>
      <w:r w:rsidR="00CA42F5" w:rsidRPr="00BE7954">
        <w:rPr>
          <w:rFonts w:ascii="Times New Roman" w:hAnsi="Times New Roman" w:cs="Times New Roman"/>
          <w:sz w:val="24"/>
          <w:szCs w:val="24"/>
        </w:rPr>
        <w:t xml:space="preserve">replicate their own experience and preferences for </w:t>
      </w:r>
      <w:r w:rsidRPr="00BE7954">
        <w:rPr>
          <w:rFonts w:ascii="Times New Roman" w:hAnsi="Times New Roman" w:cs="Times New Roman"/>
          <w:sz w:val="24"/>
          <w:szCs w:val="24"/>
        </w:rPr>
        <w:t xml:space="preserve">learning in </w:t>
      </w:r>
      <w:r w:rsidR="00CA42F5" w:rsidRPr="00BE7954">
        <w:rPr>
          <w:rFonts w:ascii="Times New Roman" w:hAnsi="Times New Roman" w:cs="Times New Roman"/>
          <w:sz w:val="24"/>
          <w:szCs w:val="24"/>
        </w:rPr>
        <w:t xml:space="preserve">HE. </w:t>
      </w:r>
      <w:r w:rsidR="006D3EDA">
        <w:rPr>
          <w:rFonts w:ascii="Times New Roman" w:hAnsi="Times New Roman" w:cs="Times New Roman"/>
          <w:sz w:val="24"/>
          <w:szCs w:val="24"/>
        </w:rPr>
        <w:t>As a consequence, s</w:t>
      </w:r>
      <w:r w:rsidRPr="00BE7954">
        <w:rPr>
          <w:rFonts w:ascii="Times New Roman" w:hAnsi="Times New Roman" w:cs="Times New Roman"/>
          <w:sz w:val="24"/>
          <w:szCs w:val="24"/>
        </w:rPr>
        <w:t>ome t</w:t>
      </w:r>
      <w:r w:rsidR="00CA42F5" w:rsidRPr="00BE7954">
        <w:rPr>
          <w:rFonts w:ascii="Times New Roman" w:hAnsi="Times New Roman" w:cs="Times New Roman"/>
          <w:sz w:val="24"/>
          <w:szCs w:val="24"/>
        </w:rPr>
        <w:t>eacher</w:t>
      </w:r>
      <w:r w:rsidRPr="00BE7954">
        <w:rPr>
          <w:rFonts w:ascii="Times New Roman" w:hAnsi="Times New Roman" w:cs="Times New Roman"/>
          <w:sz w:val="24"/>
          <w:szCs w:val="24"/>
        </w:rPr>
        <w:t>s</w:t>
      </w:r>
      <w:r w:rsidR="00CA42F5" w:rsidRPr="00BE7954">
        <w:rPr>
          <w:rFonts w:ascii="Times New Roman" w:hAnsi="Times New Roman" w:cs="Times New Roman"/>
          <w:sz w:val="24"/>
          <w:szCs w:val="24"/>
        </w:rPr>
        <w:t xml:space="preserve"> f</w:t>
      </w:r>
      <w:r w:rsidR="003540B7" w:rsidRPr="00BE7954">
        <w:rPr>
          <w:rFonts w:ascii="Times New Roman" w:hAnsi="Times New Roman" w:cs="Times New Roman"/>
          <w:sz w:val="24"/>
          <w:szCs w:val="24"/>
        </w:rPr>
        <w:t>ind</w:t>
      </w:r>
      <w:r w:rsidR="00CA42F5" w:rsidRPr="00BE7954">
        <w:rPr>
          <w:rFonts w:ascii="Times New Roman" w:hAnsi="Times New Roman" w:cs="Times New Roman"/>
          <w:sz w:val="24"/>
          <w:szCs w:val="24"/>
        </w:rPr>
        <w:t xml:space="preserve"> it difficult to </w:t>
      </w:r>
      <w:r w:rsidRPr="00BE7954">
        <w:rPr>
          <w:rFonts w:ascii="Times New Roman" w:hAnsi="Times New Roman" w:cs="Times New Roman"/>
          <w:sz w:val="24"/>
          <w:szCs w:val="24"/>
        </w:rPr>
        <w:t xml:space="preserve">apply a student centred approach to HE. </w:t>
      </w:r>
      <w:r w:rsidR="00CA42F5" w:rsidRPr="00BE7954">
        <w:rPr>
          <w:rFonts w:ascii="Times New Roman" w:hAnsi="Times New Roman" w:cs="Times New Roman"/>
          <w:sz w:val="24"/>
          <w:szCs w:val="24"/>
        </w:rPr>
        <w:t xml:space="preserve"> </w:t>
      </w:r>
    </w:p>
    <w:p w:rsidR="00651D99" w:rsidRPr="00BE7954" w:rsidRDefault="00404FCF"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Bill, also a teacher </w:t>
      </w:r>
      <w:r w:rsidR="003540B7" w:rsidRPr="00BE7954">
        <w:rPr>
          <w:rFonts w:ascii="Times New Roman" w:hAnsi="Times New Roman" w:cs="Times New Roman"/>
          <w:sz w:val="24"/>
          <w:szCs w:val="24"/>
        </w:rPr>
        <w:t xml:space="preserve">and manager </w:t>
      </w:r>
      <w:r w:rsidRPr="00BE7954">
        <w:rPr>
          <w:rFonts w:ascii="Times New Roman" w:hAnsi="Times New Roman" w:cs="Times New Roman"/>
          <w:sz w:val="24"/>
          <w:szCs w:val="24"/>
        </w:rPr>
        <w:t xml:space="preserve">of </w:t>
      </w:r>
      <w:r w:rsidR="003540B7" w:rsidRPr="00BE7954">
        <w:rPr>
          <w:rFonts w:ascii="Times New Roman" w:hAnsi="Times New Roman" w:cs="Times New Roman"/>
          <w:sz w:val="24"/>
          <w:szCs w:val="24"/>
        </w:rPr>
        <w:t xml:space="preserve">business subjects </w:t>
      </w:r>
      <w:r w:rsidRPr="00BE7954">
        <w:rPr>
          <w:rFonts w:ascii="Times New Roman" w:hAnsi="Times New Roman" w:cs="Times New Roman"/>
          <w:sz w:val="24"/>
          <w:szCs w:val="24"/>
        </w:rPr>
        <w:t xml:space="preserve">indicates that his HE teaching pedagogy differs </w:t>
      </w:r>
      <w:r w:rsidR="003540B7" w:rsidRPr="00BE7954">
        <w:rPr>
          <w:rFonts w:ascii="Times New Roman" w:hAnsi="Times New Roman" w:cs="Times New Roman"/>
          <w:sz w:val="24"/>
          <w:szCs w:val="24"/>
        </w:rPr>
        <w:t xml:space="preserve">in subtle ways </w:t>
      </w:r>
      <w:r w:rsidRPr="00BE7954">
        <w:rPr>
          <w:rFonts w:ascii="Times New Roman" w:hAnsi="Times New Roman" w:cs="Times New Roman"/>
          <w:sz w:val="24"/>
          <w:szCs w:val="24"/>
        </w:rPr>
        <w:t>from his VET pedagogy</w:t>
      </w:r>
      <w:r w:rsidR="003540B7" w:rsidRPr="00BE7954">
        <w:rPr>
          <w:rFonts w:ascii="Times New Roman" w:hAnsi="Times New Roman" w:cs="Times New Roman"/>
          <w:sz w:val="24"/>
          <w:szCs w:val="24"/>
        </w:rPr>
        <w:t xml:space="preserve">. </w:t>
      </w:r>
      <w:r w:rsidR="002168D8" w:rsidRPr="00BE7954">
        <w:rPr>
          <w:rFonts w:ascii="Times New Roman" w:hAnsi="Times New Roman" w:cs="Times New Roman"/>
          <w:sz w:val="24"/>
          <w:szCs w:val="24"/>
        </w:rPr>
        <w:t>He expects students to participate in their learning through an appropriate level of pre-reading and completion of set tasks each week</w:t>
      </w:r>
      <w:r w:rsidR="002168D8">
        <w:rPr>
          <w:rFonts w:ascii="Times New Roman" w:hAnsi="Times New Roman" w:cs="Times New Roman"/>
          <w:sz w:val="24"/>
          <w:szCs w:val="24"/>
        </w:rPr>
        <w:t xml:space="preserve"> but he </w:t>
      </w:r>
      <w:r w:rsidR="002168D8" w:rsidRPr="00BE7954">
        <w:rPr>
          <w:rFonts w:ascii="Times New Roman" w:hAnsi="Times New Roman" w:cs="Times New Roman"/>
          <w:sz w:val="24"/>
          <w:szCs w:val="24"/>
        </w:rPr>
        <w:t xml:space="preserve">applies less repetition of content in his HE classes. </w:t>
      </w:r>
      <w:r w:rsidR="003540B7" w:rsidRPr="00BE7954">
        <w:rPr>
          <w:rFonts w:ascii="Times New Roman" w:hAnsi="Times New Roman" w:cs="Times New Roman"/>
          <w:sz w:val="24"/>
          <w:szCs w:val="24"/>
        </w:rPr>
        <w:t xml:space="preserve">As a manager </w:t>
      </w:r>
      <w:r w:rsidRPr="00BE7954">
        <w:rPr>
          <w:rFonts w:ascii="Times New Roman" w:hAnsi="Times New Roman" w:cs="Times New Roman"/>
          <w:sz w:val="24"/>
          <w:szCs w:val="24"/>
        </w:rPr>
        <w:t xml:space="preserve">Bill </w:t>
      </w:r>
      <w:r w:rsidR="003540B7" w:rsidRPr="00BE7954">
        <w:rPr>
          <w:rFonts w:ascii="Times New Roman" w:hAnsi="Times New Roman" w:cs="Times New Roman"/>
          <w:sz w:val="24"/>
          <w:szCs w:val="24"/>
        </w:rPr>
        <w:t xml:space="preserve">also </w:t>
      </w:r>
      <w:r w:rsidR="002C40EA" w:rsidRPr="00BE7954">
        <w:rPr>
          <w:rFonts w:ascii="Times New Roman" w:hAnsi="Times New Roman" w:cs="Times New Roman"/>
          <w:sz w:val="24"/>
          <w:szCs w:val="24"/>
        </w:rPr>
        <w:t>allocates time for teachers to discuss course and student matters ea</w:t>
      </w:r>
      <w:r w:rsidRPr="00BE7954">
        <w:rPr>
          <w:rFonts w:ascii="Times New Roman" w:hAnsi="Times New Roman" w:cs="Times New Roman"/>
          <w:sz w:val="24"/>
          <w:szCs w:val="24"/>
        </w:rPr>
        <w:t xml:space="preserve">ch week </w:t>
      </w:r>
      <w:r w:rsidR="002C40EA" w:rsidRPr="00BE7954">
        <w:rPr>
          <w:rFonts w:ascii="Times New Roman" w:hAnsi="Times New Roman" w:cs="Times New Roman"/>
          <w:sz w:val="24"/>
          <w:szCs w:val="24"/>
        </w:rPr>
        <w:t xml:space="preserve">and encourages teachers to be available </w:t>
      </w:r>
      <w:r w:rsidRPr="00BE7954">
        <w:rPr>
          <w:rFonts w:ascii="Times New Roman" w:hAnsi="Times New Roman" w:cs="Times New Roman"/>
          <w:sz w:val="24"/>
          <w:szCs w:val="24"/>
        </w:rPr>
        <w:t xml:space="preserve">for student contact. Students are encouraged to meet with teachers regardless of their level of progress.   </w:t>
      </w:r>
    </w:p>
    <w:p w:rsidR="00712A9B" w:rsidRPr="00BE7954" w:rsidRDefault="00712A9B"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All teachers and managers interviewed noted the importance of teacher follow up and the establishment </w:t>
      </w:r>
      <w:r w:rsidR="00C93DB3" w:rsidRPr="00BE7954">
        <w:rPr>
          <w:rFonts w:ascii="Times New Roman" w:hAnsi="Times New Roman" w:cs="Times New Roman"/>
          <w:sz w:val="24"/>
          <w:szCs w:val="24"/>
        </w:rPr>
        <w:t>o</w:t>
      </w:r>
      <w:r w:rsidRPr="00BE7954">
        <w:rPr>
          <w:rFonts w:ascii="Times New Roman" w:hAnsi="Times New Roman" w:cs="Times New Roman"/>
          <w:sz w:val="24"/>
          <w:szCs w:val="24"/>
        </w:rPr>
        <w:t>f a safe and nurturing learning environment</w:t>
      </w:r>
      <w:r w:rsidR="00787120" w:rsidRPr="00BE7954">
        <w:rPr>
          <w:rFonts w:ascii="Times New Roman" w:hAnsi="Times New Roman" w:cs="Times New Roman"/>
          <w:sz w:val="24"/>
          <w:szCs w:val="24"/>
        </w:rPr>
        <w:t xml:space="preserve">. These factors </w:t>
      </w:r>
      <w:r w:rsidRPr="00BE7954">
        <w:rPr>
          <w:rFonts w:ascii="Times New Roman" w:hAnsi="Times New Roman" w:cs="Times New Roman"/>
          <w:sz w:val="24"/>
          <w:szCs w:val="24"/>
        </w:rPr>
        <w:t xml:space="preserve">are </w:t>
      </w:r>
      <w:r w:rsidR="00787120" w:rsidRPr="00BE7954">
        <w:rPr>
          <w:rFonts w:ascii="Times New Roman" w:hAnsi="Times New Roman" w:cs="Times New Roman"/>
          <w:sz w:val="24"/>
          <w:szCs w:val="24"/>
        </w:rPr>
        <w:t xml:space="preserve">recognised by teachers and managers as </w:t>
      </w:r>
      <w:r w:rsidRPr="00BE7954">
        <w:rPr>
          <w:rFonts w:ascii="Times New Roman" w:hAnsi="Times New Roman" w:cs="Times New Roman"/>
          <w:sz w:val="24"/>
          <w:szCs w:val="24"/>
        </w:rPr>
        <w:t xml:space="preserve">key to fostering a sense of belonging and success in HE studies. Teacher interest in students and their learning </w:t>
      </w:r>
      <w:r w:rsidR="00787120" w:rsidRPr="00BE7954">
        <w:rPr>
          <w:rFonts w:ascii="Times New Roman" w:hAnsi="Times New Roman" w:cs="Times New Roman"/>
          <w:sz w:val="24"/>
          <w:szCs w:val="24"/>
        </w:rPr>
        <w:t xml:space="preserve">appears to have </w:t>
      </w:r>
      <w:r w:rsidRPr="00BE7954">
        <w:rPr>
          <w:rFonts w:ascii="Times New Roman" w:hAnsi="Times New Roman" w:cs="Times New Roman"/>
          <w:sz w:val="24"/>
          <w:szCs w:val="24"/>
        </w:rPr>
        <w:t>direct relev</w:t>
      </w:r>
      <w:r w:rsidR="00787120" w:rsidRPr="00BE7954">
        <w:rPr>
          <w:rFonts w:ascii="Times New Roman" w:hAnsi="Times New Roman" w:cs="Times New Roman"/>
          <w:sz w:val="24"/>
          <w:szCs w:val="24"/>
        </w:rPr>
        <w:t>ance to student retention rates.</w:t>
      </w:r>
    </w:p>
    <w:p w:rsidR="007E5839" w:rsidRPr="00BE7954" w:rsidRDefault="007E5839"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 xml:space="preserve">One manager noted also that the involvement of teachers in mandated course advisory processes, interestingly, prompted teachers to reflect on their practice and professional development in a way that was different to any previous reflective processes. </w:t>
      </w:r>
      <w:r w:rsidR="002C40EA" w:rsidRPr="00BE7954">
        <w:rPr>
          <w:rFonts w:ascii="Times New Roman" w:hAnsi="Times New Roman" w:cs="Times New Roman"/>
          <w:sz w:val="24"/>
          <w:szCs w:val="24"/>
        </w:rPr>
        <w:t>Liz</w:t>
      </w:r>
      <w:r w:rsidRPr="00BE7954">
        <w:rPr>
          <w:rFonts w:ascii="Times New Roman" w:hAnsi="Times New Roman" w:cs="Times New Roman"/>
          <w:sz w:val="24"/>
          <w:szCs w:val="24"/>
        </w:rPr>
        <w:t>, a senior manager observed:</w:t>
      </w:r>
    </w:p>
    <w:p w:rsidR="007E5839" w:rsidRPr="00BE7954" w:rsidRDefault="00951679" w:rsidP="00234ED8">
      <w:pPr>
        <w:spacing w:before="120" w:after="120" w:line="240" w:lineRule="auto"/>
        <w:ind w:left="720" w:right="374"/>
        <w:jc w:val="both"/>
        <w:rPr>
          <w:rFonts w:ascii="Times New Roman" w:hAnsi="Times New Roman" w:cs="Times New Roman"/>
          <w:sz w:val="24"/>
          <w:szCs w:val="24"/>
        </w:rPr>
      </w:pPr>
      <w:r w:rsidRPr="00BE7954">
        <w:rPr>
          <w:rFonts w:ascii="Times New Roman" w:hAnsi="Times New Roman" w:cs="Times New Roman"/>
          <w:i/>
          <w:sz w:val="24"/>
          <w:szCs w:val="24"/>
        </w:rPr>
        <w:t>'</w:t>
      </w:r>
      <w:r w:rsidR="007E5839" w:rsidRPr="00BE7954">
        <w:rPr>
          <w:rFonts w:ascii="Times New Roman" w:hAnsi="Times New Roman" w:cs="Times New Roman"/>
          <w:i/>
          <w:sz w:val="24"/>
          <w:szCs w:val="24"/>
        </w:rPr>
        <w:t xml:space="preserve">the </w:t>
      </w:r>
      <w:r w:rsidR="002C40EA" w:rsidRPr="00BE7954">
        <w:rPr>
          <w:rFonts w:ascii="Times New Roman" w:hAnsi="Times New Roman" w:cs="Times New Roman"/>
          <w:i/>
          <w:sz w:val="24"/>
          <w:szCs w:val="24"/>
        </w:rPr>
        <w:t xml:space="preserve">advisory </w:t>
      </w:r>
      <w:r w:rsidR="007E5839" w:rsidRPr="00BE7954">
        <w:rPr>
          <w:rFonts w:ascii="Times New Roman" w:hAnsi="Times New Roman" w:cs="Times New Roman"/>
          <w:i/>
          <w:sz w:val="24"/>
          <w:szCs w:val="24"/>
        </w:rPr>
        <w:t>meeting</w:t>
      </w:r>
      <w:r w:rsidRPr="00BE7954">
        <w:rPr>
          <w:rFonts w:ascii="Times New Roman" w:hAnsi="Times New Roman" w:cs="Times New Roman"/>
          <w:i/>
          <w:sz w:val="24"/>
          <w:szCs w:val="24"/>
        </w:rPr>
        <w:t xml:space="preserve"> discussions ..</w:t>
      </w:r>
      <w:r w:rsidR="002C40EA" w:rsidRPr="00BE7954">
        <w:rPr>
          <w:rFonts w:ascii="Times New Roman" w:hAnsi="Times New Roman" w:cs="Times New Roman"/>
          <w:i/>
          <w:sz w:val="24"/>
          <w:szCs w:val="24"/>
        </w:rPr>
        <w:t>.</w:t>
      </w:r>
      <w:r w:rsidRPr="00BE7954">
        <w:rPr>
          <w:rFonts w:ascii="Times New Roman" w:hAnsi="Times New Roman" w:cs="Times New Roman"/>
          <w:i/>
          <w:sz w:val="24"/>
          <w:szCs w:val="24"/>
        </w:rPr>
        <w:t>raised some really relevant points and the teachers are rethinking how they will address some of these issues in the course delivery'</w:t>
      </w:r>
      <w:r w:rsidRPr="00BE7954">
        <w:rPr>
          <w:rFonts w:ascii="Times New Roman" w:hAnsi="Times New Roman" w:cs="Times New Roman"/>
          <w:sz w:val="24"/>
          <w:szCs w:val="24"/>
        </w:rPr>
        <w:t xml:space="preserve">. </w:t>
      </w:r>
      <w:r w:rsidR="002C40EA" w:rsidRPr="00BE7954">
        <w:rPr>
          <w:rFonts w:ascii="Times New Roman" w:hAnsi="Times New Roman" w:cs="Times New Roman"/>
          <w:sz w:val="24"/>
          <w:szCs w:val="24"/>
        </w:rPr>
        <w:t>Liz</w:t>
      </w:r>
      <w:r w:rsidRPr="00BE7954">
        <w:rPr>
          <w:rFonts w:ascii="Times New Roman" w:hAnsi="Times New Roman" w:cs="Times New Roman"/>
          <w:sz w:val="24"/>
          <w:szCs w:val="24"/>
        </w:rPr>
        <w:t xml:space="preserve"> </w:t>
      </w:r>
      <w:r w:rsidR="007E5839" w:rsidRPr="00BE7954">
        <w:rPr>
          <w:rFonts w:ascii="Times New Roman" w:hAnsi="Times New Roman" w:cs="Times New Roman"/>
          <w:sz w:val="24"/>
          <w:szCs w:val="24"/>
        </w:rPr>
        <w:t xml:space="preserve">  </w:t>
      </w:r>
    </w:p>
    <w:p w:rsidR="008E0646" w:rsidRPr="00BE7954" w:rsidRDefault="008E0646" w:rsidP="008B3116">
      <w:pPr>
        <w:spacing w:before="120" w:after="120" w:line="240" w:lineRule="auto"/>
        <w:jc w:val="both"/>
        <w:rPr>
          <w:rFonts w:ascii="Times New Roman" w:hAnsi="Times New Roman" w:cs="Times New Roman"/>
          <w:sz w:val="24"/>
          <w:szCs w:val="24"/>
        </w:rPr>
      </w:pPr>
      <w:r w:rsidRPr="00BE7954">
        <w:rPr>
          <w:rFonts w:ascii="Times New Roman" w:hAnsi="Times New Roman" w:cs="Times New Roman"/>
          <w:sz w:val="24"/>
          <w:szCs w:val="24"/>
        </w:rPr>
        <w:t>These examples support findings from Scott et al (2008) and Weadon and Baker (201</w:t>
      </w:r>
      <w:r w:rsidR="00B874B9">
        <w:rPr>
          <w:rFonts w:ascii="Times New Roman" w:hAnsi="Times New Roman" w:cs="Times New Roman"/>
          <w:sz w:val="24"/>
          <w:szCs w:val="24"/>
        </w:rPr>
        <w:t>4</w:t>
      </w:r>
      <w:r w:rsidRPr="00BE7954">
        <w:rPr>
          <w:rFonts w:ascii="Times New Roman" w:hAnsi="Times New Roman" w:cs="Times New Roman"/>
          <w:sz w:val="24"/>
          <w:szCs w:val="24"/>
        </w:rPr>
        <w:t xml:space="preserve">) who similarly note that responsive staff, peer support and practice-oriented interactive and problem based learning methods are of particular relevance to student engagement and course retention.  </w:t>
      </w:r>
    </w:p>
    <w:p w:rsidR="00A65360" w:rsidRDefault="00A65360" w:rsidP="008B3116">
      <w:pPr>
        <w:spacing w:before="120" w:after="120" w:line="240" w:lineRule="auto"/>
        <w:jc w:val="both"/>
        <w:rPr>
          <w:rFonts w:ascii="Times New Roman" w:hAnsi="Times New Roman" w:cs="Times New Roman"/>
          <w:b/>
          <w:sz w:val="24"/>
          <w:szCs w:val="24"/>
        </w:rPr>
      </w:pPr>
    </w:p>
    <w:p w:rsidR="00696BB1" w:rsidRPr="00BE7954" w:rsidRDefault="00696BB1" w:rsidP="008B3116">
      <w:pPr>
        <w:spacing w:before="120" w:after="120" w:line="240" w:lineRule="auto"/>
        <w:jc w:val="both"/>
        <w:rPr>
          <w:rFonts w:ascii="Times New Roman" w:hAnsi="Times New Roman" w:cs="Times New Roman"/>
          <w:b/>
          <w:sz w:val="24"/>
          <w:szCs w:val="24"/>
        </w:rPr>
      </w:pPr>
      <w:r w:rsidRPr="00BE7954">
        <w:rPr>
          <w:rFonts w:ascii="Times New Roman" w:hAnsi="Times New Roman" w:cs="Times New Roman"/>
          <w:b/>
          <w:sz w:val="24"/>
          <w:szCs w:val="24"/>
        </w:rPr>
        <w:t>Conclusion</w:t>
      </w:r>
    </w:p>
    <w:p w:rsidR="003469A0" w:rsidRPr="00BE7954" w:rsidRDefault="00712A9B" w:rsidP="00A54786">
      <w:pPr>
        <w:pStyle w:val="Text"/>
        <w:spacing w:before="120" w:after="120" w:line="240" w:lineRule="auto"/>
        <w:ind w:right="0"/>
        <w:jc w:val="both"/>
        <w:rPr>
          <w:rFonts w:ascii="Times New Roman" w:eastAsiaTheme="minorEastAsia" w:hAnsi="Times New Roman"/>
          <w:sz w:val="24"/>
          <w:szCs w:val="24"/>
        </w:rPr>
      </w:pPr>
      <w:r w:rsidRPr="00BE7954">
        <w:rPr>
          <w:rFonts w:ascii="Times New Roman" w:eastAsiaTheme="minorEastAsia" w:hAnsi="Times New Roman"/>
          <w:sz w:val="24"/>
          <w:szCs w:val="24"/>
        </w:rPr>
        <w:t xml:space="preserve">This research project has </w:t>
      </w:r>
      <w:r w:rsidR="003469A0" w:rsidRPr="00BE7954">
        <w:rPr>
          <w:rFonts w:ascii="Times New Roman" w:eastAsiaTheme="minorEastAsia" w:hAnsi="Times New Roman"/>
          <w:sz w:val="24"/>
          <w:szCs w:val="24"/>
        </w:rPr>
        <w:t xml:space="preserve">outlined some teacher actual experiences in teaching HE in a TAFE context. The research has built on previous work which legitimised the use of VET pedagogy within a HE context. After several years of delivery teacher confidence in this approach has grown. </w:t>
      </w:r>
      <w:r w:rsidR="00EA6DE3" w:rsidRPr="00BE7954">
        <w:rPr>
          <w:rFonts w:ascii="Times New Roman" w:eastAsiaTheme="minorEastAsia" w:hAnsi="Times New Roman"/>
          <w:sz w:val="24"/>
          <w:szCs w:val="24"/>
        </w:rPr>
        <w:t>S</w:t>
      </w:r>
      <w:r w:rsidR="003469A0" w:rsidRPr="00BE7954">
        <w:rPr>
          <w:rFonts w:ascii="Times New Roman" w:eastAsiaTheme="minorEastAsia" w:hAnsi="Times New Roman"/>
          <w:sz w:val="24"/>
          <w:szCs w:val="24"/>
        </w:rPr>
        <w:t>tudent s</w:t>
      </w:r>
      <w:r w:rsidR="00EA6DE3" w:rsidRPr="00BE7954">
        <w:rPr>
          <w:rFonts w:ascii="Times New Roman" w:eastAsiaTheme="minorEastAsia" w:hAnsi="Times New Roman"/>
          <w:sz w:val="24"/>
          <w:szCs w:val="24"/>
        </w:rPr>
        <w:t xml:space="preserve">atisfaction and course </w:t>
      </w:r>
      <w:r w:rsidR="003469A0" w:rsidRPr="00BE7954">
        <w:rPr>
          <w:rFonts w:ascii="Times New Roman" w:eastAsiaTheme="minorEastAsia" w:hAnsi="Times New Roman"/>
          <w:sz w:val="24"/>
          <w:szCs w:val="24"/>
        </w:rPr>
        <w:t xml:space="preserve">retention </w:t>
      </w:r>
      <w:r w:rsidR="00EA6DE3" w:rsidRPr="00BE7954">
        <w:rPr>
          <w:rFonts w:ascii="Times New Roman" w:eastAsiaTheme="minorEastAsia" w:hAnsi="Times New Roman"/>
          <w:sz w:val="24"/>
          <w:szCs w:val="24"/>
        </w:rPr>
        <w:t>rates have improved as teachers develop their teaching practices to meet the needs of TAFE HE learners</w:t>
      </w:r>
      <w:r w:rsidR="003540B7" w:rsidRPr="00BE7954">
        <w:rPr>
          <w:rFonts w:ascii="Times New Roman" w:eastAsiaTheme="minorEastAsia" w:hAnsi="Times New Roman"/>
          <w:sz w:val="24"/>
          <w:szCs w:val="24"/>
        </w:rPr>
        <w:t xml:space="preserve"> and learners become more familiar with the expectations of studying at a HE level</w:t>
      </w:r>
      <w:r w:rsidR="003469A0" w:rsidRPr="00BE7954">
        <w:rPr>
          <w:rFonts w:ascii="Times New Roman" w:eastAsiaTheme="minorEastAsia" w:hAnsi="Times New Roman"/>
          <w:sz w:val="24"/>
          <w:szCs w:val="24"/>
        </w:rPr>
        <w:t>. Although not the sole reason for high student retention the use of an interactive and personalised teaching style</w:t>
      </w:r>
      <w:r w:rsidR="00D36BF6" w:rsidRPr="00BE7954">
        <w:rPr>
          <w:rFonts w:ascii="Times New Roman" w:eastAsiaTheme="minorEastAsia" w:hAnsi="Times New Roman"/>
          <w:sz w:val="24"/>
          <w:szCs w:val="24"/>
        </w:rPr>
        <w:t xml:space="preserve"> and student conception</w:t>
      </w:r>
      <w:r w:rsidR="006D3EDA">
        <w:rPr>
          <w:rFonts w:ascii="Times New Roman" w:eastAsiaTheme="minorEastAsia" w:hAnsi="Times New Roman"/>
          <w:sz w:val="24"/>
          <w:szCs w:val="24"/>
        </w:rPr>
        <w:t>s</w:t>
      </w:r>
      <w:r w:rsidR="00D36BF6" w:rsidRPr="00BE7954">
        <w:rPr>
          <w:rFonts w:ascii="Times New Roman" w:eastAsiaTheme="minorEastAsia" w:hAnsi="Times New Roman"/>
          <w:sz w:val="24"/>
          <w:szCs w:val="24"/>
        </w:rPr>
        <w:t xml:space="preserve"> of care and </w:t>
      </w:r>
      <w:r w:rsidR="00D36BF6" w:rsidRPr="00BE7954">
        <w:rPr>
          <w:rFonts w:ascii="Times New Roman" w:eastAsiaTheme="minorEastAsia" w:hAnsi="Times New Roman"/>
          <w:sz w:val="24"/>
          <w:szCs w:val="24"/>
        </w:rPr>
        <w:lastRenderedPageBreak/>
        <w:t>belonging are</w:t>
      </w:r>
      <w:r w:rsidR="003469A0" w:rsidRPr="00BE7954">
        <w:rPr>
          <w:rFonts w:ascii="Times New Roman" w:eastAsiaTheme="minorEastAsia" w:hAnsi="Times New Roman"/>
          <w:sz w:val="24"/>
          <w:szCs w:val="24"/>
        </w:rPr>
        <w:t xml:space="preserve"> certainly critical factor</w:t>
      </w:r>
      <w:r w:rsidR="00D36BF6" w:rsidRPr="00BE7954">
        <w:rPr>
          <w:rFonts w:ascii="Times New Roman" w:eastAsiaTheme="minorEastAsia" w:hAnsi="Times New Roman"/>
          <w:sz w:val="24"/>
          <w:szCs w:val="24"/>
        </w:rPr>
        <w:t>s</w:t>
      </w:r>
      <w:r w:rsidR="003469A0" w:rsidRPr="00BE7954">
        <w:rPr>
          <w:rFonts w:ascii="Times New Roman" w:eastAsiaTheme="minorEastAsia" w:hAnsi="Times New Roman"/>
          <w:sz w:val="24"/>
          <w:szCs w:val="24"/>
        </w:rPr>
        <w:t>. The study rev</w:t>
      </w:r>
      <w:r w:rsidR="00D36BF6" w:rsidRPr="00BE7954">
        <w:rPr>
          <w:rFonts w:ascii="Times New Roman" w:eastAsiaTheme="minorEastAsia" w:hAnsi="Times New Roman"/>
          <w:sz w:val="24"/>
          <w:szCs w:val="24"/>
        </w:rPr>
        <w:t xml:space="preserve">ealed other important influences in student retention and success in HE studies </w:t>
      </w:r>
      <w:r w:rsidR="003469A0" w:rsidRPr="00BE7954">
        <w:rPr>
          <w:rFonts w:ascii="Times New Roman" w:eastAsiaTheme="minorEastAsia" w:hAnsi="Times New Roman"/>
          <w:sz w:val="24"/>
          <w:szCs w:val="24"/>
        </w:rPr>
        <w:t>such as student access to teachers</w:t>
      </w:r>
      <w:r w:rsidR="00D36BF6" w:rsidRPr="00BE7954">
        <w:rPr>
          <w:rFonts w:ascii="Times New Roman" w:eastAsiaTheme="minorEastAsia" w:hAnsi="Times New Roman"/>
          <w:sz w:val="24"/>
          <w:szCs w:val="24"/>
        </w:rPr>
        <w:t>,</w:t>
      </w:r>
      <w:r w:rsidR="003469A0" w:rsidRPr="00BE7954">
        <w:rPr>
          <w:rFonts w:ascii="Times New Roman" w:eastAsiaTheme="minorEastAsia" w:hAnsi="Times New Roman"/>
          <w:sz w:val="24"/>
          <w:szCs w:val="24"/>
        </w:rPr>
        <w:t xml:space="preserve"> </w:t>
      </w:r>
      <w:r w:rsidR="00D36BF6" w:rsidRPr="00BE7954">
        <w:rPr>
          <w:rFonts w:ascii="Times New Roman" w:eastAsiaTheme="minorEastAsia" w:hAnsi="Times New Roman"/>
          <w:sz w:val="24"/>
          <w:szCs w:val="24"/>
        </w:rPr>
        <w:t>provision of constructive feedback</w:t>
      </w:r>
      <w:r w:rsidR="003540B7" w:rsidRPr="00BE7954">
        <w:rPr>
          <w:rFonts w:ascii="Times New Roman" w:eastAsiaTheme="minorEastAsia" w:hAnsi="Times New Roman"/>
          <w:sz w:val="24"/>
          <w:szCs w:val="24"/>
        </w:rPr>
        <w:t xml:space="preserve"> and </w:t>
      </w:r>
      <w:r w:rsidR="00D36BF6" w:rsidRPr="00BE7954">
        <w:rPr>
          <w:rFonts w:ascii="Times New Roman" w:eastAsiaTheme="minorEastAsia" w:hAnsi="Times New Roman"/>
          <w:sz w:val="24"/>
          <w:szCs w:val="24"/>
        </w:rPr>
        <w:t>small learning groups</w:t>
      </w:r>
      <w:r w:rsidR="003469A0" w:rsidRPr="00BE7954">
        <w:rPr>
          <w:rFonts w:ascii="Times New Roman" w:eastAsiaTheme="minorEastAsia" w:hAnsi="Times New Roman"/>
          <w:sz w:val="24"/>
          <w:szCs w:val="24"/>
        </w:rPr>
        <w:t>.</w:t>
      </w:r>
      <w:r w:rsidR="00D36BF6" w:rsidRPr="00BE7954">
        <w:rPr>
          <w:rFonts w:ascii="Times New Roman" w:eastAsiaTheme="minorEastAsia" w:hAnsi="Times New Roman"/>
          <w:sz w:val="24"/>
          <w:szCs w:val="24"/>
        </w:rPr>
        <w:t xml:space="preserve"> An opportunity for future inquiry may lie in exploring the concept of care in </w:t>
      </w:r>
      <w:r w:rsidR="006D3EDA">
        <w:rPr>
          <w:rFonts w:ascii="Times New Roman" w:eastAsiaTheme="minorEastAsia" w:hAnsi="Times New Roman"/>
          <w:sz w:val="24"/>
          <w:szCs w:val="24"/>
        </w:rPr>
        <w:t xml:space="preserve">TAFE </w:t>
      </w:r>
      <w:r w:rsidR="00D36BF6" w:rsidRPr="00BE7954">
        <w:rPr>
          <w:rFonts w:ascii="Times New Roman" w:eastAsiaTheme="minorEastAsia" w:hAnsi="Times New Roman"/>
          <w:sz w:val="24"/>
          <w:szCs w:val="24"/>
        </w:rPr>
        <w:t xml:space="preserve">HE and how teachers are able to further develop the practices of care and caring </w:t>
      </w:r>
      <w:r w:rsidR="00EA6DE3" w:rsidRPr="00BE7954">
        <w:rPr>
          <w:rFonts w:ascii="Times New Roman" w:eastAsiaTheme="minorEastAsia" w:hAnsi="Times New Roman"/>
          <w:sz w:val="24"/>
          <w:szCs w:val="24"/>
        </w:rPr>
        <w:t>to improve student engagement and, further, attract new students t</w:t>
      </w:r>
      <w:r w:rsidR="003540B7" w:rsidRPr="00BE7954">
        <w:rPr>
          <w:rFonts w:ascii="Times New Roman" w:eastAsiaTheme="minorEastAsia" w:hAnsi="Times New Roman"/>
          <w:sz w:val="24"/>
          <w:szCs w:val="24"/>
        </w:rPr>
        <w:t>o</w:t>
      </w:r>
      <w:r w:rsidR="00EA6DE3" w:rsidRPr="00BE7954">
        <w:rPr>
          <w:rFonts w:ascii="Times New Roman" w:eastAsiaTheme="minorEastAsia" w:hAnsi="Times New Roman"/>
          <w:sz w:val="24"/>
          <w:szCs w:val="24"/>
        </w:rPr>
        <w:t xml:space="preserve"> TAFE NSW HE programs</w:t>
      </w:r>
      <w:r w:rsidR="00D36BF6" w:rsidRPr="00BE7954">
        <w:rPr>
          <w:rFonts w:ascii="Times New Roman" w:eastAsiaTheme="minorEastAsia" w:hAnsi="Times New Roman"/>
          <w:sz w:val="24"/>
          <w:szCs w:val="24"/>
        </w:rPr>
        <w:t xml:space="preserve">.    </w:t>
      </w:r>
    </w:p>
    <w:p w:rsidR="003469A0" w:rsidRPr="00BE7954" w:rsidRDefault="004E24A4" w:rsidP="008B3116">
      <w:pPr>
        <w:pStyle w:val="Text"/>
        <w:spacing w:before="120" w:after="120" w:line="240" w:lineRule="auto"/>
        <w:jc w:val="both"/>
        <w:rPr>
          <w:rFonts w:ascii="Times New Roman" w:eastAsiaTheme="minorEastAsia" w:hAnsi="Times New Roman"/>
          <w:sz w:val="24"/>
          <w:szCs w:val="24"/>
        </w:rPr>
      </w:pPr>
      <w:r w:rsidRPr="00BE7954">
        <w:rPr>
          <w:rFonts w:ascii="Times New Roman" w:eastAsiaTheme="minorEastAsia" w:hAnsi="Times New Roman"/>
          <w:sz w:val="24"/>
          <w:szCs w:val="24"/>
        </w:rPr>
        <w:t xml:space="preserve">This </w:t>
      </w:r>
      <w:r w:rsidR="0007771D" w:rsidRPr="00BE7954">
        <w:rPr>
          <w:rFonts w:ascii="Times New Roman" w:eastAsiaTheme="minorEastAsia" w:hAnsi="Times New Roman"/>
          <w:sz w:val="24"/>
          <w:szCs w:val="24"/>
        </w:rPr>
        <w:t xml:space="preserve">research project </w:t>
      </w:r>
      <w:r w:rsidRPr="00BE7954">
        <w:rPr>
          <w:rFonts w:ascii="Times New Roman" w:eastAsiaTheme="minorEastAsia" w:hAnsi="Times New Roman"/>
          <w:sz w:val="24"/>
          <w:szCs w:val="24"/>
        </w:rPr>
        <w:t>has provided evidence of the correlation of the emerging TAFE NSW</w:t>
      </w:r>
      <w:r w:rsidR="006D3EDA">
        <w:rPr>
          <w:rFonts w:ascii="Times New Roman" w:eastAsiaTheme="minorEastAsia" w:hAnsi="Times New Roman"/>
          <w:sz w:val="24"/>
          <w:szCs w:val="24"/>
        </w:rPr>
        <w:t xml:space="preserve"> HE teacher pedagogy and </w:t>
      </w:r>
      <w:r w:rsidRPr="00BE7954">
        <w:rPr>
          <w:rFonts w:ascii="Times New Roman" w:eastAsiaTheme="minorEastAsia" w:hAnsi="Times New Roman"/>
          <w:sz w:val="24"/>
          <w:szCs w:val="24"/>
        </w:rPr>
        <w:t xml:space="preserve">retention rates. </w:t>
      </w:r>
      <w:r w:rsidR="00C25802" w:rsidRPr="00BE7954">
        <w:rPr>
          <w:rFonts w:ascii="Times New Roman" w:eastAsiaTheme="minorEastAsia" w:hAnsi="Times New Roman"/>
          <w:sz w:val="24"/>
          <w:szCs w:val="24"/>
        </w:rPr>
        <w:t xml:space="preserve">High retention rates are critical for success and growth of TAFE NSW in the HE market. This in turn is pivotal to organisational sustainability in the current competitive tertiary environment. </w:t>
      </w:r>
      <w:r w:rsidRPr="00BE7954">
        <w:rPr>
          <w:rFonts w:ascii="Times New Roman" w:eastAsiaTheme="minorEastAsia" w:hAnsi="Times New Roman"/>
          <w:sz w:val="24"/>
          <w:szCs w:val="24"/>
        </w:rPr>
        <w:t>High retention rates also reflect successful student learning outcomes, increases in potential economic productivity and</w:t>
      </w:r>
      <w:r w:rsidR="00D36BF6" w:rsidRPr="00BE7954">
        <w:rPr>
          <w:rFonts w:ascii="Times New Roman" w:eastAsiaTheme="minorEastAsia" w:hAnsi="Times New Roman"/>
          <w:sz w:val="24"/>
          <w:szCs w:val="24"/>
        </w:rPr>
        <w:t xml:space="preserve"> innovation. As Scott et al </w:t>
      </w:r>
      <w:r w:rsidR="006D3EDA">
        <w:rPr>
          <w:rFonts w:ascii="Times New Roman" w:eastAsiaTheme="minorEastAsia" w:hAnsi="Times New Roman"/>
          <w:sz w:val="24"/>
          <w:szCs w:val="24"/>
        </w:rPr>
        <w:t xml:space="preserve">(2008) </w:t>
      </w:r>
      <w:r w:rsidR="00D36BF6" w:rsidRPr="00BE7954">
        <w:rPr>
          <w:rFonts w:ascii="Times New Roman" w:eastAsiaTheme="minorEastAsia" w:hAnsi="Times New Roman"/>
          <w:sz w:val="24"/>
          <w:szCs w:val="24"/>
        </w:rPr>
        <w:t xml:space="preserve">note </w:t>
      </w:r>
      <w:r w:rsidRPr="00BE7954">
        <w:rPr>
          <w:rFonts w:ascii="Times New Roman" w:eastAsiaTheme="minorEastAsia" w:hAnsi="Times New Roman"/>
          <w:sz w:val="24"/>
          <w:szCs w:val="24"/>
        </w:rPr>
        <w:t>retention in HE matters morally, financially and nationally.</w:t>
      </w:r>
      <w:r w:rsidR="0007771D" w:rsidRPr="00BE7954">
        <w:rPr>
          <w:rFonts w:ascii="Times New Roman" w:eastAsiaTheme="minorEastAsia" w:hAnsi="Times New Roman"/>
          <w:sz w:val="24"/>
          <w:szCs w:val="24"/>
        </w:rPr>
        <w:t xml:space="preserve"> Outcomes from this research project further legitimise the TAFE NSW HE approach to teaching and student learning as practical, useful and </w:t>
      </w:r>
      <w:r w:rsidR="003540B7" w:rsidRPr="00BE7954">
        <w:rPr>
          <w:rFonts w:ascii="Times New Roman" w:eastAsiaTheme="minorEastAsia" w:hAnsi="Times New Roman"/>
          <w:sz w:val="24"/>
          <w:szCs w:val="24"/>
        </w:rPr>
        <w:t>evolving</w:t>
      </w:r>
      <w:r w:rsidR="00EB5A8D" w:rsidRPr="00BE7954">
        <w:rPr>
          <w:rFonts w:ascii="Times New Roman" w:eastAsiaTheme="minorEastAsia" w:hAnsi="Times New Roman"/>
          <w:sz w:val="24"/>
          <w:szCs w:val="24"/>
        </w:rPr>
        <w:t xml:space="preserve"> and one which, to date, has </w:t>
      </w:r>
      <w:r w:rsidR="003540B7" w:rsidRPr="00BE7954">
        <w:rPr>
          <w:rFonts w:ascii="Times New Roman" w:eastAsiaTheme="minorEastAsia" w:hAnsi="Times New Roman"/>
          <w:sz w:val="24"/>
          <w:szCs w:val="24"/>
        </w:rPr>
        <w:t>demonstrat</w:t>
      </w:r>
      <w:r w:rsidR="00EB5A8D" w:rsidRPr="00BE7954">
        <w:rPr>
          <w:rFonts w:ascii="Times New Roman" w:eastAsiaTheme="minorEastAsia" w:hAnsi="Times New Roman"/>
          <w:sz w:val="24"/>
          <w:szCs w:val="24"/>
        </w:rPr>
        <w:t>ed</w:t>
      </w:r>
      <w:r w:rsidR="003540B7" w:rsidRPr="00BE7954">
        <w:rPr>
          <w:rFonts w:ascii="Times New Roman" w:eastAsiaTheme="minorEastAsia" w:hAnsi="Times New Roman"/>
          <w:sz w:val="24"/>
          <w:szCs w:val="24"/>
        </w:rPr>
        <w:t xml:space="preserve"> success for </w:t>
      </w:r>
      <w:r w:rsidR="0007771D" w:rsidRPr="00BE7954">
        <w:rPr>
          <w:rFonts w:ascii="Times New Roman" w:eastAsiaTheme="minorEastAsia" w:hAnsi="Times New Roman"/>
          <w:sz w:val="24"/>
          <w:szCs w:val="24"/>
        </w:rPr>
        <w:t>students</w:t>
      </w:r>
      <w:r w:rsidR="00402777" w:rsidRPr="00BE7954">
        <w:rPr>
          <w:rFonts w:ascii="Times New Roman" w:eastAsiaTheme="minorEastAsia" w:hAnsi="Times New Roman"/>
          <w:sz w:val="24"/>
          <w:szCs w:val="24"/>
        </w:rPr>
        <w:t xml:space="preserve"> and the </w:t>
      </w:r>
      <w:r w:rsidR="0007771D" w:rsidRPr="00BE7954">
        <w:rPr>
          <w:rFonts w:ascii="Times New Roman" w:eastAsiaTheme="minorEastAsia" w:hAnsi="Times New Roman"/>
          <w:sz w:val="24"/>
          <w:szCs w:val="24"/>
        </w:rPr>
        <w:t>organisation.</w:t>
      </w:r>
    </w:p>
    <w:p w:rsidR="00A65360" w:rsidRDefault="00A65360" w:rsidP="00696BB1">
      <w:pPr>
        <w:pStyle w:val="Text"/>
        <w:rPr>
          <w:rFonts w:ascii="Times New Roman" w:eastAsiaTheme="minorEastAsia" w:hAnsi="Times New Roman"/>
          <w:b/>
          <w:sz w:val="24"/>
          <w:szCs w:val="24"/>
        </w:rPr>
      </w:pPr>
    </w:p>
    <w:p w:rsidR="00875F41" w:rsidRDefault="00875F41" w:rsidP="00696BB1">
      <w:pPr>
        <w:pStyle w:val="Text"/>
        <w:rPr>
          <w:rFonts w:ascii="Times New Roman" w:eastAsiaTheme="minorEastAsia" w:hAnsi="Times New Roman"/>
          <w:b/>
          <w:sz w:val="24"/>
          <w:szCs w:val="24"/>
        </w:rPr>
      </w:pPr>
      <w:r w:rsidRPr="00A5107B">
        <w:rPr>
          <w:rFonts w:ascii="Times New Roman" w:eastAsiaTheme="minorEastAsia" w:hAnsi="Times New Roman"/>
          <w:b/>
          <w:sz w:val="24"/>
          <w:szCs w:val="24"/>
        </w:rPr>
        <w:t>Refer</w:t>
      </w:r>
      <w:r w:rsidR="00F722F4" w:rsidRPr="00A5107B">
        <w:rPr>
          <w:rFonts w:ascii="Times New Roman" w:eastAsiaTheme="minorEastAsia" w:hAnsi="Times New Roman"/>
          <w:b/>
          <w:sz w:val="24"/>
          <w:szCs w:val="24"/>
        </w:rPr>
        <w:t>e</w:t>
      </w:r>
      <w:r w:rsidRPr="00A5107B">
        <w:rPr>
          <w:rFonts w:ascii="Times New Roman" w:eastAsiaTheme="minorEastAsia" w:hAnsi="Times New Roman"/>
          <w:b/>
          <w:sz w:val="24"/>
          <w:szCs w:val="24"/>
        </w:rPr>
        <w:t>nces</w:t>
      </w:r>
    </w:p>
    <w:p w:rsidR="00186778" w:rsidRDefault="00186778" w:rsidP="00696BB1">
      <w:pPr>
        <w:pStyle w:val="Text"/>
        <w:rPr>
          <w:rFonts w:ascii="Times New Roman" w:eastAsiaTheme="minorEastAsia" w:hAnsi="Times New Roman"/>
          <w:b/>
          <w:sz w:val="24"/>
          <w:szCs w:val="24"/>
        </w:rPr>
      </w:pPr>
    </w:p>
    <w:p w:rsidR="00180D77" w:rsidRPr="000C684E" w:rsidRDefault="00EE2F7C" w:rsidP="00180D77">
      <w:pPr>
        <w:pStyle w:val="EndNoteBibliography"/>
        <w:spacing w:after="0"/>
        <w:ind w:left="720" w:hanging="720"/>
        <w:rPr>
          <w:rFonts w:ascii="Times New Roman" w:hAnsi="Times New Roman" w:cs="Times New Roman"/>
          <w:sz w:val="24"/>
          <w:szCs w:val="24"/>
        </w:rPr>
      </w:pPr>
      <w:r w:rsidRPr="000C684E">
        <w:rPr>
          <w:rFonts w:ascii="Times New Roman" w:hAnsi="Times New Roman" w:cs="Times New Roman"/>
          <w:sz w:val="24"/>
          <w:szCs w:val="24"/>
        </w:rPr>
        <w:fldChar w:fldCharType="begin"/>
      </w:r>
      <w:r w:rsidR="00875F41" w:rsidRPr="000C684E">
        <w:rPr>
          <w:rFonts w:ascii="Times New Roman" w:hAnsi="Times New Roman" w:cs="Times New Roman"/>
          <w:sz w:val="24"/>
          <w:szCs w:val="24"/>
        </w:rPr>
        <w:instrText xml:space="preserve"> ADDIN EN.REFLIST </w:instrText>
      </w:r>
      <w:r w:rsidRPr="000C684E">
        <w:rPr>
          <w:rFonts w:ascii="Times New Roman" w:hAnsi="Times New Roman" w:cs="Times New Roman"/>
          <w:sz w:val="24"/>
          <w:szCs w:val="24"/>
        </w:rPr>
        <w:fldChar w:fldCharType="separate"/>
      </w:r>
      <w:bookmarkStart w:id="1" w:name="_ENREF_1"/>
      <w:r w:rsidR="00180D77" w:rsidRPr="000C684E">
        <w:rPr>
          <w:rFonts w:ascii="Times New Roman" w:hAnsi="Times New Roman" w:cs="Times New Roman"/>
          <w:sz w:val="24"/>
          <w:szCs w:val="24"/>
        </w:rPr>
        <w:t xml:space="preserve">Boyer, E. 1990, </w:t>
      </w:r>
      <w:r w:rsidR="00180D77" w:rsidRPr="000C684E">
        <w:rPr>
          <w:rFonts w:ascii="Times New Roman" w:hAnsi="Times New Roman" w:cs="Times New Roman"/>
          <w:i/>
          <w:sz w:val="24"/>
          <w:szCs w:val="24"/>
        </w:rPr>
        <w:t>Scholarship Reconsidered: Priorities of the Professoriate</w:t>
      </w:r>
      <w:r w:rsidR="00180D77" w:rsidRPr="000C684E">
        <w:rPr>
          <w:rFonts w:ascii="Times New Roman" w:hAnsi="Times New Roman" w:cs="Times New Roman"/>
          <w:sz w:val="24"/>
          <w:szCs w:val="24"/>
        </w:rPr>
        <w:t>, Carnegie Foundation for the Advancement of Teaching.</w:t>
      </w:r>
      <w:bookmarkEnd w:id="1"/>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2" w:name="_ENREF_2"/>
      <w:r w:rsidRPr="000C684E">
        <w:rPr>
          <w:rFonts w:ascii="Times New Roman" w:hAnsi="Times New Roman" w:cs="Times New Roman"/>
          <w:sz w:val="24"/>
          <w:szCs w:val="24"/>
        </w:rPr>
        <w:t xml:space="preserve">Bradley, D., Noonan, P., Nugent, H. &amp; Scales, B. 2008, </w:t>
      </w:r>
      <w:r w:rsidRPr="000C684E">
        <w:rPr>
          <w:rFonts w:ascii="Times New Roman" w:hAnsi="Times New Roman" w:cs="Times New Roman"/>
          <w:i/>
          <w:sz w:val="24"/>
          <w:szCs w:val="24"/>
        </w:rPr>
        <w:t>Review of Australian Higher Education</w:t>
      </w:r>
      <w:r w:rsidRPr="000C684E">
        <w:rPr>
          <w:rFonts w:ascii="Times New Roman" w:hAnsi="Times New Roman" w:cs="Times New Roman"/>
          <w:sz w:val="24"/>
          <w:szCs w:val="24"/>
        </w:rPr>
        <w:t>.</w:t>
      </w:r>
      <w:bookmarkEnd w:id="2"/>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3" w:name="_ENREF_3"/>
      <w:r w:rsidRPr="000C684E">
        <w:rPr>
          <w:rFonts w:ascii="Times New Roman" w:hAnsi="Times New Roman" w:cs="Times New Roman"/>
          <w:sz w:val="24"/>
          <w:szCs w:val="24"/>
        </w:rPr>
        <w:t>Burford, M. 2013, 'Meanings of 'Care' in Higher Education: Undergraduates' Experiences',</w:t>
      </w:r>
      <w:r w:rsidRPr="000C684E">
        <w:rPr>
          <w:rFonts w:ascii="Times New Roman" w:hAnsi="Times New Roman" w:cs="Times New Roman"/>
          <w:i/>
          <w:sz w:val="24"/>
          <w:szCs w:val="24"/>
        </w:rPr>
        <w:t xml:space="preserve"> </w:t>
      </w:r>
      <w:r w:rsidRPr="000C684E">
        <w:rPr>
          <w:rFonts w:ascii="Times New Roman" w:hAnsi="Times New Roman" w:cs="Times New Roman"/>
          <w:sz w:val="24"/>
          <w:szCs w:val="24"/>
        </w:rPr>
        <w:t>University of Technology, Sydney.</w:t>
      </w:r>
      <w:bookmarkEnd w:id="3"/>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4" w:name="_ENREF_4"/>
      <w:r w:rsidRPr="000C684E">
        <w:rPr>
          <w:rFonts w:ascii="Times New Roman" w:hAnsi="Times New Roman" w:cs="Times New Roman"/>
          <w:sz w:val="24"/>
          <w:szCs w:val="24"/>
        </w:rPr>
        <w:t xml:space="preserve">Carter, R. &amp; Ellis-Gulli, C. 2013, 'Delivering Higher Education in TAFE NSW: Exploring the pedagogy of VET teachers', paper presented to the </w:t>
      </w:r>
      <w:r w:rsidRPr="000C684E">
        <w:rPr>
          <w:rFonts w:ascii="Times New Roman" w:hAnsi="Times New Roman" w:cs="Times New Roman"/>
          <w:i/>
          <w:sz w:val="24"/>
          <w:szCs w:val="24"/>
        </w:rPr>
        <w:t>Australian Vocational Education and Training Research Association</w:t>
      </w:r>
      <w:r w:rsidRPr="000C684E">
        <w:rPr>
          <w:rFonts w:ascii="Times New Roman" w:hAnsi="Times New Roman" w:cs="Times New Roman"/>
          <w:sz w:val="24"/>
          <w:szCs w:val="24"/>
        </w:rPr>
        <w:t>, Gold Coast, Queensland.</w:t>
      </w:r>
      <w:bookmarkEnd w:id="4"/>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5" w:name="_ENREF_5"/>
      <w:r w:rsidRPr="000C684E">
        <w:rPr>
          <w:rFonts w:ascii="Times New Roman" w:hAnsi="Times New Roman" w:cs="Times New Roman"/>
          <w:sz w:val="24"/>
          <w:szCs w:val="24"/>
        </w:rPr>
        <w:t xml:space="preserve">O'Keeffe, P. 2013, 'A sense of belonging: improving student retention', </w:t>
      </w:r>
      <w:r w:rsidRPr="000C684E">
        <w:rPr>
          <w:rFonts w:ascii="Times New Roman" w:hAnsi="Times New Roman" w:cs="Times New Roman"/>
          <w:i/>
          <w:sz w:val="24"/>
          <w:szCs w:val="24"/>
        </w:rPr>
        <w:t>College Student Journal</w:t>
      </w:r>
      <w:r w:rsidRPr="000C684E">
        <w:rPr>
          <w:rFonts w:ascii="Times New Roman" w:hAnsi="Times New Roman" w:cs="Times New Roman"/>
          <w:sz w:val="24"/>
          <w:szCs w:val="24"/>
        </w:rPr>
        <w:t>, vol. 47, no. 4,</w:t>
      </w:r>
      <w:r w:rsidRPr="000C684E">
        <w:rPr>
          <w:rFonts w:ascii="Times New Roman" w:hAnsi="Times New Roman" w:cs="Times New Roman"/>
          <w:b/>
          <w:sz w:val="24"/>
          <w:szCs w:val="24"/>
        </w:rPr>
        <w:t xml:space="preserve"> </w:t>
      </w:r>
      <w:r w:rsidRPr="000C684E">
        <w:rPr>
          <w:rFonts w:ascii="Times New Roman" w:hAnsi="Times New Roman" w:cs="Times New Roman"/>
          <w:sz w:val="24"/>
          <w:szCs w:val="24"/>
        </w:rPr>
        <w:t>pp. 605-13.</w:t>
      </w:r>
      <w:bookmarkEnd w:id="5"/>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6" w:name="_ENREF_6"/>
      <w:r w:rsidRPr="000C684E">
        <w:rPr>
          <w:rFonts w:ascii="Times New Roman" w:hAnsi="Times New Roman" w:cs="Times New Roman"/>
          <w:sz w:val="24"/>
          <w:szCs w:val="24"/>
        </w:rPr>
        <w:t xml:space="preserve">Scott, J., Shah, M., Grebennikov, L. &amp; Singh, H. 2008, 'Improving Student Retention: A University of Western Sydney Case Study ', </w:t>
      </w:r>
      <w:r w:rsidRPr="000C684E">
        <w:rPr>
          <w:rFonts w:ascii="Times New Roman" w:hAnsi="Times New Roman" w:cs="Times New Roman"/>
          <w:i/>
          <w:sz w:val="24"/>
          <w:szCs w:val="24"/>
        </w:rPr>
        <w:t>Journal of Institutional Research</w:t>
      </w:r>
      <w:r w:rsidRPr="000C684E">
        <w:rPr>
          <w:rFonts w:ascii="Times New Roman" w:hAnsi="Times New Roman" w:cs="Times New Roman"/>
          <w:sz w:val="24"/>
          <w:szCs w:val="24"/>
        </w:rPr>
        <w:t>, vol. 14, no. 1,</w:t>
      </w:r>
      <w:r w:rsidRPr="000C684E">
        <w:rPr>
          <w:rFonts w:ascii="Times New Roman" w:hAnsi="Times New Roman" w:cs="Times New Roman"/>
          <w:b/>
          <w:sz w:val="24"/>
          <w:szCs w:val="24"/>
        </w:rPr>
        <w:t xml:space="preserve"> </w:t>
      </w:r>
      <w:r w:rsidRPr="000C684E">
        <w:rPr>
          <w:rFonts w:ascii="Times New Roman" w:hAnsi="Times New Roman" w:cs="Times New Roman"/>
          <w:sz w:val="24"/>
          <w:szCs w:val="24"/>
        </w:rPr>
        <w:t>pp. 9-23.</w:t>
      </w:r>
      <w:bookmarkEnd w:id="6"/>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7" w:name="_ENREF_7"/>
      <w:r w:rsidRPr="000C684E">
        <w:rPr>
          <w:rFonts w:ascii="Times New Roman" w:hAnsi="Times New Roman" w:cs="Times New Roman"/>
          <w:sz w:val="24"/>
          <w:szCs w:val="24"/>
        </w:rPr>
        <w:t xml:space="preserve">TAFE NSW 2014, </w:t>
      </w:r>
      <w:r w:rsidRPr="000C684E">
        <w:rPr>
          <w:rFonts w:ascii="Times New Roman" w:hAnsi="Times New Roman" w:cs="Times New Roman"/>
          <w:i/>
          <w:sz w:val="24"/>
          <w:szCs w:val="24"/>
        </w:rPr>
        <w:t>TAFE NSW Higher Education Professional Development Framework</w:t>
      </w:r>
      <w:r w:rsidRPr="000C684E">
        <w:rPr>
          <w:rFonts w:ascii="Times New Roman" w:hAnsi="Times New Roman" w:cs="Times New Roman"/>
          <w:sz w:val="24"/>
          <w:szCs w:val="24"/>
        </w:rPr>
        <w:t>, Sydney.</w:t>
      </w:r>
      <w:bookmarkEnd w:id="7"/>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8" w:name="_ENREF_8"/>
      <w:r w:rsidRPr="000C684E">
        <w:rPr>
          <w:rFonts w:ascii="Times New Roman" w:hAnsi="Times New Roman" w:cs="Times New Roman"/>
          <w:sz w:val="24"/>
          <w:szCs w:val="24"/>
        </w:rPr>
        <w:t xml:space="preserve">TAFE NSW Higher Education 2014, </w:t>
      </w:r>
      <w:r w:rsidRPr="000C684E">
        <w:rPr>
          <w:rFonts w:ascii="Times New Roman" w:hAnsi="Times New Roman" w:cs="Times New Roman"/>
          <w:i/>
          <w:sz w:val="24"/>
          <w:szCs w:val="24"/>
        </w:rPr>
        <w:t>Report to the TAFE NSW Higher Education Academic Board on Student and Course Performance</w:t>
      </w:r>
      <w:r w:rsidRPr="000C684E">
        <w:rPr>
          <w:rFonts w:ascii="Times New Roman" w:hAnsi="Times New Roman" w:cs="Times New Roman"/>
          <w:sz w:val="24"/>
          <w:szCs w:val="24"/>
        </w:rPr>
        <w:t>.</w:t>
      </w:r>
      <w:bookmarkEnd w:id="8"/>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9" w:name="_ENREF_9"/>
      <w:r w:rsidRPr="000C684E">
        <w:rPr>
          <w:rFonts w:ascii="Times New Roman" w:hAnsi="Times New Roman" w:cs="Times New Roman"/>
          <w:sz w:val="24"/>
          <w:szCs w:val="24"/>
        </w:rPr>
        <w:t xml:space="preserve">Tertiary Education Quality Standards Agency (TEQSA) 2011, </w:t>
      </w:r>
      <w:r w:rsidRPr="000C684E">
        <w:rPr>
          <w:rFonts w:ascii="Times New Roman" w:hAnsi="Times New Roman" w:cs="Times New Roman"/>
          <w:i/>
          <w:sz w:val="24"/>
          <w:szCs w:val="24"/>
        </w:rPr>
        <w:t>Higher Education Standards Framework (Threshold Standards) 2011</w:t>
      </w:r>
      <w:r w:rsidRPr="000C684E">
        <w:rPr>
          <w:rFonts w:ascii="Times New Roman" w:hAnsi="Times New Roman" w:cs="Times New Roman"/>
          <w:sz w:val="24"/>
          <w:szCs w:val="24"/>
        </w:rPr>
        <w:t>.</w:t>
      </w:r>
      <w:bookmarkEnd w:id="9"/>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10" w:name="_ENREF_10"/>
      <w:r w:rsidRPr="000C684E">
        <w:rPr>
          <w:rFonts w:ascii="Times New Roman" w:hAnsi="Times New Roman" w:cs="Times New Roman"/>
          <w:sz w:val="24"/>
          <w:szCs w:val="24"/>
        </w:rPr>
        <w:t xml:space="preserve">Weadon, H. &amp; Baker, A. 2014, 'Deviating from the norm: Innovative student pathways for successful TAFE/ University transition', </w:t>
      </w:r>
      <w:r w:rsidRPr="000C684E">
        <w:rPr>
          <w:rFonts w:ascii="Times New Roman" w:hAnsi="Times New Roman" w:cs="Times New Roman"/>
          <w:i/>
          <w:sz w:val="24"/>
          <w:szCs w:val="24"/>
        </w:rPr>
        <w:t>International Journal of Training Research</w:t>
      </w:r>
      <w:r w:rsidRPr="000C684E">
        <w:rPr>
          <w:rFonts w:ascii="Times New Roman" w:hAnsi="Times New Roman" w:cs="Times New Roman"/>
          <w:sz w:val="24"/>
          <w:szCs w:val="24"/>
        </w:rPr>
        <w:t>, vol. 12, no. 3,</w:t>
      </w:r>
      <w:r w:rsidRPr="000C684E">
        <w:rPr>
          <w:rFonts w:ascii="Times New Roman" w:hAnsi="Times New Roman" w:cs="Times New Roman"/>
          <w:b/>
          <w:sz w:val="24"/>
          <w:szCs w:val="24"/>
        </w:rPr>
        <w:t xml:space="preserve"> </w:t>
      </w:r>
      <w:r w:rsidRPr="000C684E">
        <w:rPr>
          <w:rFonts w:ascii="Times New Roman" w:hAnsi="Times New Roman" w:cs="Times New Roman"/>
          <w:sz w:val="24"/>
          <w:szCs w:val="24"/>
        </w:rPr>
        <w:t>pp. 192-202.</w:t>
      </w:r>
      <w:bookmarkEnd w:id="10"/>
    </w:p>
    <w:p w:rsidR="00180D77" w:rsidRPr="000C684E" w:rsidRDefault="00180D77" w:rsidP="00180D77">
      <w:pPr>
        <w:pStyle w:val="EndNoteBibliography"/>
        <w:spacing w:after="0"/>
        <w:ind w:left="720" w:hanging="720"/>
        <w:rPr>
          <w:rFonts w:ascii="Times New Roman" w:hAnsi="Times New Roman" w:cs="Times New Roman"/>
          <w:sz w:val="24"/>
          <w:szCs w:val="24"/>
        </w:rPr>
      </w:pPr>
      <w:bookmarkStart w:id="11" w:name="_ENREF_11"/>
      <w:r w:rsidRPr="000C684E">
        <w:rPr>
          <w:rFonts w:ascii="Times New Roman" w:hAnsi="Times New Roman" w:cs="Times New Roman"/>
          <w:sz w:val="24"/>
          <w:szCs w:val="24"/>
        </w:rPr>
        <w:t xml:space="preserve">Wheelahan, L., Arkoudis, S., Moodie, G., Fredman, N. &amp; Bexley, E. 2012, </w:t>
      </w:r>
      <w:r w:rsidRPr="000C684E">
        <w:rPr>
          <w:rFonts w:ascii="Times New Roman" w:hAnsi="Times New Roman" w:cs="Times New Roman"/>
          <w:i/>
          <w:sz w:val="24"/>
          <w:szCs w:val="24"/>
        </w:rPr>
        <w:t>Shaken not stirred? The development of one tertiary education sector in Australia</w:t>
      </w:r>
      <w:r w:rsidRPr="000C684E">
        <w:rPr>
          <w:rFonts w:ascii="Times New Roman" w:hAnsi="Times New Roman" w:cs="Times New Roman"/>
          <w:sz w:val="24"/>
          <w:szCs w:val="24"/>
        </w:rPr>
        <w:t>, vol. 08, National Vocational Education and Training Research and Evaluation Program.</w:t>
      </w:r>
      <w:bookmarkEnd w:id="11"/>
    </w:p>
    <w:p w:rsidR="00180D77" w:rsidRPr="000C684E" w:rsidRDefault="00180D77" w:rsidP="00180D77">
      <w:pPr>
        <w:pStyle w:val="EndNoteBibliography"/>
        <w:ind w:left="720" w:hanging="720"/>
        <w:rPr>
          <w:rFonts w:ascii="Times New Roman" w:hAnsi="Times New Roman" w:cs="Times New Roman"/>
          <w:sz w:val="24"/>
          <w:szCs w:val="24"/>
        </w:rPr>
      </w:pPr>
      <w:bookmarkStart w:id="12" w:name="_ENREF_12"/>
      <w:r w:rsidRPr="000C684E">
        <w:rPr>
          <w:rFonts w:ascii="Times New Roman" w:hAnsi="Times New Roman" w:cs="Times New Roman"/>
          <w:sz w:val="24"/>
          <w:szCs w:val="24"/>
        </w:rPr>
        <w:lastRenderedPageBreak/>
        <w:t xml:space="preserve">Williams, M., Goulding, F. &amp; Seddon, T. 2013, </w:t>
      </w:r>
      <w:r w:rsidRPr="000C684E">
        <w:rPr>
          <w:rFonts w:ascii="Times New Roman" w:hAnsi="Times New Roman" w:cs="Times New Roman"/>
          <w:i/>
          <w:sz w:val="24"/>
          <w:szCs w:val="24"/>
        </w:rPr>
        <w:t>Towards a culture of scholarly practice in mixed-sector institutions</w:t>
      </w:r>
      <w:r w:rsidRPr="000C684E">
        <w:rPr>
          <w:rFonts w:ascii="Times New Roman" w:hAnsi="Times New Roman" w:cs="Times New Roman"/>
          <w:sz w:val="24"/>
          <w:szCs w:val="24"/>
        </w:rPr>
        <w:t>, National Centre for Vocational Education Research.</w:t>
      </w:r>
      <w:bookmarkEnd w:id="12"/>
    </w:p>
    <w:p w:rsidR="00875F41" w:rsidRPr="002168D8" w:rsidRDefault="00EE2F7C" w:rsidP="00A54786">
      <w:pPr>
        <w:pStyle w:val="Text"/>
        <w:spacing w:line="240" w:lineRule="exact"/>
        <w:ind w:left="720" w:hanging="720"/>
        <w:rPr>
          <w:rFonts w:ascii="Times New Roman" w:eastAsiaTheme="minorEastAsia" w:hAnsi="Times New Roman"/>
          <w:sz w:val="24"/>
          <w:szCs w:val="24"/>
        </w:rPr>
      </w:pPr>
      <w:r w:rsidRPr="000C684E">
        <w:rPr>
          <w:rFonts w:ascii="Times New Roman" w:eastAsiaTheme="minorEastAsia" w:hAnsi="Times New Roman"/>
          <w:sz w:val="24"/>
          <w:szCs w:val="24"/>
        </w:rPr>
        <w:fldChar w:fldCharType="end"/>
      </w:r>
    </w:p>
    <w:sectPr w:rsidR="00875F41" w:rsidRPr="002168D8" w:rsidSect="00A275CD">
      <w:footerReference w:type="default" r:id="rId8"/>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FC6" w:rsidRDefault="00492FC6" w:rsidP="00093D40">
      <w:pPr>
        <w:spacing w:after="0" w:line="240" w:lineRule="auto"/>
      </w:pPr>
      <w:r>
        <w:separator/>
      </w:r>
    </w:p>
  </w:endnote>
  <w:endnote w:type="continuationSeparator" w:id="0">
    <w:p w:rsidR="00492FC6" w:rsidRDefault="00492FC6" w:rsidP="0009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FATQU+Garamond-Italic">
    <w:altName w:val="Garamond"/>
    <w:panose1 w:val="00000000000000000000"/>
    <w:charset w:val="00"/>
    <w:family w:val="swiss"/>
    <w:notTrueType/>
    <w:pitch w:val="default"/>
    <w:sig w:usb0="00000003" w:usb1="00000000" w:usb2="00000000" w:usb3="00000000" w:csb0="00000001" w:csb1="00000000"/>
  </w:font>
  <w:font w:name="JNVQBX+Garamond">
    <w:altName w:val="Garam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532124"/>
      <w:docPartObj>
        <w:docPartGallery w:val="Page Numbers (Bottom of Page)"/>
        <w:docPartUnique/>
      </w:docPartObj>
    </w:sdtPr>
    <w:sdtEndPr/>
    <w:sdtContent>
      <w:p w:rsidR="00057610" w:rsidRDefault="00EE2F7C">
        <w:pPr>
          <w:pStyle w:val="Footer"/>
          <w:jc w:val="right"/>
        </w:pPr>
        <w:r>
          <w:fldChar w:fldCharType="begin"/>
        </w:r>
        <w:r w:rsidR="007A392E">
          <w:instrText xml:space="preserve"> PAGE   \* MERGEFORMAT </w:instrText>
        </w:r>
        <w:r>
          <w:fldChar w:fldCharType="separate"/>
        </w:r>
        <w:r w:rsidR="003E2BF8">
          <w:rPr>
            <w:noProof/>
          </w:rPr>
          <w:t>2</w:t>
        </w:r>
        <w:r>
          <w:rPr>
            <w:noProof/>
          </w:rPr>
          <w:fldChar w:fldCharType="end"/>
        </w:r>
      </w:p>
    </w:sdtContent>
  </w:sdt>
  <w:p w:rsidR="00057610" w:rsidRDefault="0005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FC6" w:rsidRDefault="00492FC6" w:rsidP="00093D40">
      <w:pPr>
        <w:spacing w:after="0" w:line="240" w:lineRule="auto"/>
      </w:pPr>
      <w:r>
        <w:separator/>
      </w:r>
    </w:p>
  </w:footnote>
  <w:footnote w:type="continuationSeparator" w:id="0">
    <w:p w:rsidR="00492FC6" w:rsidRDefault="00492FC6" w:rsidP="0009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B7281E"/>
    <w:multiLevelType w:val="hybridMultilevel"/>
    <w:tmpl w:val="2CBF5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D32400"/>
    <w:multiLevelType w:val="hybridMultilevel"/>
    <w:tmpl w:val="7C7C0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631243"/>
    <w:multiLevelType w:val="hybridMultilevel"/>
    <w:tmpl w:val="B5FAE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7978D8"/>
    <w:multiLevelType w:val="hybridMultilevel"/>
    <w:tmpl w:val="0E38F5B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84E9A"/>
    <w:multiLevelType w:val="hybridMultilevel"/>
    <w:tmpl w:val="69A8E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6568BB"/>
    <w:multiLevelType w:val="hybridMultilevel"/>
    <w:tmpl w:val="E27C6F86"/>
    <w:lvl w:ilvl="0" w:tplc="C1E4D21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6E693D"/>
    <w:multiLevelType w:val="hybridMultilevel"/>
    <w:tmpl w:val="180E2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_(UTS)&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ev0dwfx4p0prfeptavpvvtifa95z2rp9aev&quot;&gt;Rosalind.library- 24.4.11 recovered Copy&lt;record-ids&gt;&lt;item&gt;427&lt;/item&gt;&lt;item&gt;431&lt;/item&gt;&lt;/record-ids&gt;&lt;/item&gt;&lt;/Libraries&gt;"/>
  </w:docVars>
  <w:rsids>
    <w:rsidRoot w:val="00A9412F"/>
    <w:rsid w:val="000065B5"/>
    <w:rsid w:val="00017950"/>
    <w:rsid w:val="00017B19"/>
    <w:rsid w:val="00026AB9"/>
    <w:rsid w:val="00027E93"/>
    <w:rsid w:val="000409BE"/>
    <w:rsid w:val="000435B3"/>
    <w:rsid w:val="00052862"/>
    <w:rsid w:val="000545A2"/>
    <w:rsid w:val="00057610"/>
    <w:rsid w:val="00060984"/>
    <w:rsid w:val="00064502"/>
    <w:rsid w:val="0007125C"/>
    <w:rsid w:val="00074629"/>
    <w:rsid w:val="0007771D"/>
    <w:rsid w:val="00080D93"/>
    <w:rsid w:val="000838FA"/>
    <w:rsid w:val="00085920"/>
    <w:rsid w:val="0009018D"/>
    <w:rsid w:val="00090601"/>
    <w:rsid w:val="00093D40"/>
    <w:rsid w:val="000A63CE"/>
    <w:rsid w:val="000B5CC2"/>
    <w:rsid w:val="000C684E"/>
    <w:rsid w:val="000D30FB"/>
    <w:rsid w:val="000D3CF3"/>
    <w:rsid w:val="000E2E8B"/>
    <w:rsid w:val="000F0209"/>
    <w:rsid w:val="000F3577"/>
    <w:rsid w:val="00110AA0"/>
    <w:rsid w:val="00135BE8"/>
    <w:rsid w:val="0013605E"/>
    <w:rsid w:val="00143CF4"/>
    <w:rsid w:val="0014574A"/>
    <w:rsid w:val="00146C83"/>
    <w:rsid w:val="001470B4"/>
    <w:rsid w:val="00150A64"/>
    <w:rsid w:val="001525CA"/>
    <w:rsid w:val="0015576F"/>
    <w:rsid w:val="001567BF"/>
    <w:rsid w:val="00157C3F"/>
    <w:rsid w:val="001745E8"/>
    <w:rsid w:val="00180D77"/>
    <w:rsid w:val="00186778"/>
    <w:rsid w:val="001B4E2D"/>
    <w:rsid w:val="001B7DC7"/>
    <w:rsid w:val="001D6670"/>
    <w:rsid w:val="001E44E3"/>
    <w:rsid w:val="001F2C8D"/>
    <w:rsid w:val="001F4449"/>
    <w:rsid w:val="00204DA9"/>
    <w:rsid w:val="00214209"/>
    <w:rsid w:val="002168D8"/>
    <w:rsid w:val="002211BF"/>
    <w:rsid w:val="002218F5"/>
    <w:rsid w:val="00224041"/>
    <w:rsid w:val="00231342"/>
    <w:rsid w:val="00234ED8"/>
    <w:rsid w:val="00241300"/>
    <w:rsid w:val="00244696"/>
    <w:rsid w:val="00252D94"/>
    <w:rsid w:val="00260B2C"/>
    <w:rsid w:val="00263499"/>
    <w:rsid w:val="0026578A"/>
    <w:rsid w:val="0026767B"/>
    <w:rsid w:val="002816DB"/>
    <w:rsid w:val="00297CDF"/>
    <w:rsid w:val="002A28F9"/>
    <w:rsid w:val="002B47C2"/>
    <w:rsid w:val="002C40EA"/>
    <w:rsid w:val="002C6118"/>
    <w:rsid w:val="002D385D"/>
    <w:rsid w:val="00303511"/>
    <w:rsid w:val="00305069"/>
    <w:rsid w:val="00310829"/>
    <w:rsid w:val="00312AC0"/>
    <w:rsid w:val="00324A2B"/>
    <w:rsid w:val="00327D42"/>
    <w:rsid w:val="0033205B"/>
    <w:rsid w:val="003469A0"/>
    <w:rsid w:val="00352954"/>
    <w:rsid w:val="003532F9"/>
    <w:rsid w:val="003540B7"/>
    <w:rsid w:val="00361D0C"/>
    <w:rsid w:val="003626E7"/>
    <w:rsid w:val="00362CC1"/>
    <w:rsid w:val="00365B7E"/>
    <w:rsid w:val="003749DF"/>
    <w:rsid w:val="0037632B"/>
    <w:rsid w:val="0038142F"/>
    <w:rsid w:val="00385737"/>
    <w:rsid w:val="00386484"/>
    <w:rsid w:val="0039140E"/>
    <w:rsid w:val="00392F09"/>
    <w:rsid w:val="003A55A4"/>
    <w:rsid w:val="003A61EE"/>
    <w:rsid w:val="003E2BF8"/>
    <w:rsid w:val="003E2F77"/>
    <w:rsid w:val="003F1B8A"/>
    <w:rsid w:val="00401422"/>
    <w:rsid w:val="00402777"/>
    <w:rsid w:val="00404FCF"/>
    <w:rsid w:val="004051FE"/>
    <w:rsid w:val="00411F58"/>
    <w:rsid w:val="00421856"/>
    <w:rsid w:val="00430971"/>
    <w:rsid w:val="00443DA0"/>
    <w:rsid w:val="0044492B"/>
    <w:rsid w:val="004500DB"/>
    <w:rsid w:val="004517C7"/>
    <w:rsid w:val="00456D8F"/>
    <w:rsid w:val="00457AE4"/>
    <w:rsid w:val="00460FA2"/>
    <w:rsid w:val="00463DFC"/>
    <w:rsid w:val="004702C0"/>
    <w:rsid w:val="00471697"/>
    <w:rsid w:val="004825A6"/>
    <w:rsid w:val="00486C8D"/>
    <w:rsid w:val="00490886"/>
    <w:rsid w:val="00492FC6"/>
    <w:rsid w:val="00496F93"/>
    <w:rsid w:val="004A2A87"/>
    <w:rsid w:val="004A7D0A"/>
    <w:rsid w:val="004B4FD1"/>
    <w:rsid w:val="004B5C2B"/>
    <w:rsid w:val="004D3CC6"/>
    <w:rsid w:val="004E009A"/>
    <w:rsid w:val="004E24A4"/>
    <w:rsid w:val="004F43BD"/>
    <w:rsid w:val="004F4446"/>
    <w:rsid w:val="004F563F"/>
    <w:rsid w:val="00500805"/>
    <w:rsid w:val="0050162E"/>
    <w:rsid w:val="00511D1C"/>
    <w:rsid w:val="00512A87"/>
    <w:rsid w:val="00516A45"/>
    <w:rsid w:val="0052700D"/>
    <w:rsid w:val="00527A4C"/>
    <w:rsid w:val="0053147D"/>
    <w:rsid w:val="005343A5"/>
    <w:rsid w:val="005410E9"/>
    <w:rsid w:val="0054537A"/>
    <w:rsid w:val="005520A0"/>
    <w:rsid w:val="0056149C"/>
    <w:rsid w:val="005663CB"/>
    <w:rsid w:val="005674D9"/>
    <w:rsid w:val="005823FE"/>
    <w:rsid w:val="005B06E3"/>
    <w:rsid w:val="005B374D"/>
    <w:rsid w:val="005B76EA"/>
    <w:rsid w:val="005C4C07"/>
    <w:rsid w:val="005D2DA4"/>
    <w:rsid w:val="005E46F3"/>
    <w:rsid w:val="005E7C35"/>
    <w:rsid w:val="005F2339"/>
    <w:rsid w:val="0060698C"/>
    <w:rsid w:val="0061049E"/>
    <w:rsid w:val="006124FC"/>
    <w:rsid w:val="0061259E"/>
    <w:rsid w:val="00613CA3"/>
    <w:rsid w:val="00641F63"/>
    <w:rsid w:val="006435D6"/>
    <w:rsid w:val="00651D99"/>
    <w:rsid w:val="00660178"/>
    <w:rsid w:val="006619E3"/>
    <w:rsid w:val="00662437"/>
    <w:rsid w:val="006649E3"/>
    <w:rsid w:val="0067027B"/>
    <w:rsid w:val="00670F7F"/>
    <w:rsid w:val="00674ACC"/>
    <w:rsid w:val="006754F5"/>
    <w:rsid w:val="006867EB"/>
    <w:rsid w:val="0069613A"/>
    <w:rsid w:val="00696BB1"/>
    <w:rsid w:val="006B0265"/>
    <w:rsid w:val="006B3186"/>
    <w:rsid w:val="006B370D"/>
    <w:rsid w:val="006B6A62"/>
    <w:rsid w:val="006B727F"/>
    <w:rsid w:val="006D0E51"/>
    <w:rsid w:val="006D3EDA"/>
    <w:rsid w:val="006D4A36"/>
    <w:rsid w:val="006D7403"/>
    <w:rsid w:val="006F22D2"/>
    <w:rsid w:val="00702F7F"/>
    <w:rsid w:val="00712A9B"/>
    <w:rsid w:val="00720AE1"/>
    <w:rsid w:val="007255C3"/>
    <w:rsid w:val="00735D7A"/>
    <w:rsid w:val="00737D8F"/>
    <w:rsid w:val="00745845"/>
    <w:rsid w:val="00746902"/>
    <w:rsid w:val="00747536"/>
    <w:rsid w:val="0074795C"/>
    <w:rsid w:val="00750813"/>
    <w:rsid w:val="00754760"/>
    <w:rsid w:val="00757D7B"/>
    <w:rsid w:val="007867D9"/>
    <w:rsid w:val="00787120"/>
    <w:rsid w:val="00794F34"/>
    <w:rsid w:val="007A2061"/>
    <w:rsid w:val="007A392E"/>
    <w:rsid w:val="007A3A92"/>
    <w:rsid w:val="007B4D41"/>
    <w:rsid w:val="007D64AB"/>
    <w:rsid w:val="007E0776"/>
    <w:rsid w:val="007E472A"/>
    <w:rsid w:val="007E4D5C"/>
    <w:rsid w:val="007E5839"/>
    <w:rsid w:val="007E7CDC"/>
    <w:rsid w:val="00803401"/>
    <w:rsid w:val="00812642"/>
    <w:rsid w:val="00825894"/>
    <w:rsid w:val="00831F87"/>
    <w:rsid w:val="00841015"/>
    <w:rsid w:val="0084344A"/>
    <w:rsid w:val="00852DF2"/>
    <w:rsid w:val="008537A5"/>
    <w:rsid w:val="00865898"/>
    <w:rsid w:val="00875F41"/>
    <w:rsid w:val="008779FF"/>
    <w:rsid w:val="00882435"/>
    <w:rsid w:val="00886C14"/>
    <w:rsid w:val="00886DAD"/>
    <w:rsid w:val="00894BAB"/>
    <w:rsid w:val="00896D1E"/>
    <w:rsid w:val="008A56E7"/>
    <w:rsid w:val="008A5BDC"/>
    <w:rsid w:val="008A5F79"/>
    <w:rsid w:val="008B183A"/>
    <w:rsid w:val="008B3116"/>
    <w:rsid w:val="008D5669"/>
    <w:rsid w:val="008E0646"/>
    <w:rsid w:val="008E0916"/>
    <w:rsid w:val="008E72A5"/>
    <w:rsid w:val="008F5F5D"/>
    <w:rsid w:val="00912AB3"/>
    <w:rsid w:val="009239AE"/>
    <w:rsid w:val="00942F78"/>
    <w:rsid w:val="00951679"/>
    <w:rsid w:val="00953709"/>
    <w:rsid w:val="0095719A"/>
    <w:rsid w:val="00964B4F"/>
    <w:rsid w:val="009864A5"/>
    <w:rsid w:val="009C17F4"/>
    <w:rsid w:val="009D12C1"/>
    <w:rsid w:val="009F456C"/>
    <w:rsid w:val="00A13AEF"/>
    <w:rsid w:val="00A17B95"/>
    <w:rsid w:val="00A228F9"/>
    <w:rsid w:val="00A275CD"/>
    <w:rsid w:val="00A42846"/>
    <w:rsid w:val="00A5107B"/>
    <w:rsid w:val="00A51C12"/>
    <w:rsid w:val="00A543C3"/>
    <w:rsid w:val="00A54786"/>
    <w:rsid w:val="00A547A9"/>
    <w:rsid w:val="00A65360"/>
    <w:rsid w:val="00A80FBB"/>
    <w:rsid w:val="00A9412F"/>
    <w:rsid w:val="00AA0ECA"/>
    <w:rsid w:val="00AC2236"/>
    <w:rsid w:val="00AC6CAD"/>
    <w:rsid w:val="00AD5110"/>
    <w:rsid w:val="00AD60B1"/>
    <w:rsid w:val="00AE0367"/>
    <w:rsid w:val="00AE3A24"/>
    <w:rsid w:val="00B1087B"/>
    <w:rsid w:val="00B242A8"/>
    <w:rsid w:val="00B61A05"/>
    <w:rsid w:val="00B64773"/>
    <w:rsid w:val="00B70725"/>
    <w:rsid w:val="00B73626"/>
    <w:rsid w:val="00B81C72"/>
    <w:rsid w:val="00B874B9"/>
    <w:rsid w:val="00B92C31"/>
    <w:rsid w:val="00B97F84"/>
    <w:rsid w:val="00BA1F79"/>
    <w:rsid w:val="00BC1819"/>
    <w:rsid w:val="00BC30CB"/>
    <w:rsid w:val="00BC5155"/>
    <w:rsid w:val="00BE09A1"/>
    <w:rsid w:val="00BE4BE5"/>
    <w:rsid w:val="00BE7954"/>
    <w:rsid w:val="00BF49FB"/>
    <w:rsid w:val="00C104C3"/>
    <w:rsid w:val="00C20C51"/>
    <w:rsid w:val="00C2441D"/>
    <w:rsid w:val="00C25802"/>
    <w:rsid w:val="00C2753B"/>
    <w:rsid w:val="00C4375D"/>
    <w:rsid w:val="00C44FC0"/>
    <w:rsid w:val="00C4793A"/>
    <w:rsid w:val="00C568D2"/>
    <w:rsid w:val="00C64728"/>
    <w:rsid w:val="00C66C72"/>
    <w:rsid w:val="00C74271"/>
    <w:rsid w:val="00C75CAE"/>
    <w:rsid w:val="00C819CC"/>
    <w:rsid w:val="00C8661E"/>
    <w:rsid w:val="00C91FFA"/>
    <w:rsid w:val="00C93DB3"/>
    <w:rsid w:val="00C9583E"/>
    <w:rsid w:val="00CA42F5"/>
    <w:rsid w:val="00CB386A"/>
    <w:rsid w:val="00CC4C54"/>
    <w:rsid w:val="00CD2DFD"/>
    <w:rsid w:val="00CD39DF"/>
    <w:rsid w:val="00CE38C0"/>
    <w:rsid w:val="00CF73C0"/>
    <w:rsid w:val="00D01ADF"/>
    <w:rsid w:val="00D117A9"/>
    <w:rsid w:val="00D142FE"/>
    <w:rsid w:val="00D168B2"/>
    <w:rsid w:val="00D26B56"/>
    <w:rsid w:val="00D31530"/>
    <w:rsid w:val="00D35E66"/>
    <w:rsid w:val="00D36BF6"/>
    <w:rsid w:val="00D551A0"/>
    <w:rsid w:val="00D663B9"/>
    <w:rsid w:val="00D66C47"/>
    <w:rsid w:val="00D716F3"/>
    <w:rsid w:val="00D738CD"/>
    <w:rsid w:val="00D83C1E"/>
    <w:rsid w:val="00DA46D1"/>
    <w:rsid w:val="00DA4CE5"/>
    <w:rsid w:val="00DB1465"/>
    <w:rsid w:val="00DB4346"/>
    <w:rsid w:val="00DB61D8"/>
    <w:rsid w:val="00DC7E51"/>
    <w:rsid w:val="00DE221B"/>
    <w:rsid w:val="00DE45CF"/>
    <w:rsid w:val="00DE5238"/>
    <w:rsid w:val="00DF41FB"/>
    <w:rsid w:val="00E04F01"/>
    <w:rsid w:val="00E05F6D"/>
    <w:rsid w:val="00E06877"/>
    <w:rsid w:val="00E157F2"/>
    <w:rsid w:val="00E4126D"/>
    <w:rsid w:val="00E4377E"/>
    <w:rsid w:val="00E712DB"/>
    <w:rsid w:val="00E87BFE"/>
    <w:rsid w:val="00E91CBC"/>
    <w:rsid w:val="00E9317A"/>
    <w:rsid w:val="00E939CA"/>
    <w:rsid w:val="00EA6B53"/>
    <w:rsid w:val="00EA6DE3"/>
    <w:rsid w:val="00EA6E10"/>
    <w:rsid w:val="00EB5A8D"/>
    <w:rsid w:val="00EC2999"/>
    <w:rsid w:val="00ED2AC2"/>
    <w:rsid w:val="00EE1354"/>
    <w:rsid w:val="00EE2F7C"/>
    <w:rsid w:val="00F267B2"/>
    <w:rsid w:val="00F27E6B"/>
    <w:rsid w:val="00F27EA3"/>
    <w:rsid w:val="00F35FC8"/>
    <w:rsid w:val="00F6504F"/>
    <w:rsid w:val="00F71CDC"/>
    <w:rsid w:val="00F722F4"/>
    <w:rsid w:val="00F76D97"/>
    <w:rsid w:val="00F91CA8"/>
    <w:rsid w:val="00F932C5"/>
    <w:rsid w:val="00FA1775"/>
    <w:rsid w:val="00FA30BB"/>
    <w:rsid w:val="00FB0864"/>
    <w:rsid w:val="00FB7563"/>
    <w:rsid w:val="00FC0D87"/>
    <w:rsid w:val="00FC3AF2"/>
    <w:rsid w:val="00FD6301"/>
    <w:rsid w:val="00FD78CC"/>
    <w:rsid w:val="00FE4E78"/>
    <w:rsid w:val="00FF3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03035-4ADC-4557-B61F-77A189BF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41"/>
    <w:pPr>
      <w:ind w:left="720"/>
      <w:contextualSpacing/>
    </w:pPr>
  </w:style>
  <w:style w:type="paragraph" w:styleId="Header">
    <w:name w:val="header"/>
    <w:basedOn w:val="Normal"/>
    <w:link w:val="HeaderChar"/>
    <w:uiPriority w:val="99"/>
    <w:semiHidden/>
    <w:unhideWhenUsed/>
    <w:rsid w:val="00093D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D40"/>
  </w:style>
  <w:style w:type="paragraph" w:styleId="Footer">
    <w:name w:val="footer"/>
    <w:basedOn w:val="Normal"/>
    <w:link w:val="FooterChar"/>
    <w:uiPriority w:val="99"/>
    <w:unhideWhenUsed/>
    <w:rsid w:val="0009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D40"/>
  </w:style>
  <w:style w:type="character" w:styleId="Strong">
    <w:name w:val="Strong"/>
    <w:basedOn w:val="DefaultParagraphFont"/>
    <w:uiPriority w:val="22"/>
    <w:qFormat/>
    <w:rsid w:val="00EC2999"/>
    <w:rPr>
      <w:b/>
      <w:bCs/>
    </w:rPr>
  </w:style>
  <w:style w:type="paragraph" w:customStyle="1" w:styleId="Default">
    <w:name w:val="Default"/>
    <w:rsid w:val="00AE0367"/>
    <w:pPr>
      <w:autoSpaceDE w:val="0"/>
      <w:autoSpaceDN w:val="0"/>
      <w:adjustRightInd w:val="0"/>
      <w:spacing w:after="0" w:line="240" w:lineRule="auto"/>
    </w:pPr>
    <w:rPr>
      <w:rFonts w:ascii="FFATQU+Garamond-Italic" w:hAnsi="FFATQU+Garamond-Italic" w:cs="FFATQU+Garamond-Italic"/>
      <w:color w:val="000000"/>
      <w:sz w:val="24"/>
      <w:szCs w:val="24"/>
    </w:rPr>
  </w:style>
  <w:style w:type="paragraph" w:customStyle="1" w:styleId="CM35">
    <w:name w:val="CM35"/>
    <w:basedOn w:val="Default"/>
    <w:next w:val="Default"/>
    <w:uiPriority w:val="99"/>
    <w:rsid w:val="00AE0367"/>
    <w:rPr>
      <w:rFonts w:cstheme="minorBidi"/>
      <w:color w:val="auto"/>
    </w:rPr>
  </w:style>
  <w:style w:type="paragraph" w:customStyle="1" w:styleId="CM36">
    <w:name w:val="CM36"/>
    <w:basedOn w:val="Default"/>
    <w:next w:val="Default"/>
    <w:uiPriority w:val="99"/>
    <w:rsid w:val="00AE0367"/>
    <w:rPr>
      <w:rFonts w:cstheme="minorBidi"/>
      <w:color w:val="auto"/>
    </w:rPr>
  </w:style>
  <w:style w:type="paragraph" w:customStyle="1" w:styleId="CM32">
    <w:name w:val="CM32"/>
    <w:basedOn w:val="Default"/>
    <w:next w:val="Default"/>
    <w:uiPriority w:val="99"/>
    <w:rsid w:val="00AE0367"/>
    <w:rPr>
      <w:rFonts w:cstheme="minorBidi"/>
      <w:color w:val="auto"/>
    </w:rPr>
  </w:style>
  <w:style w:type="paragraph" w:customStyle="1" w:styleId="CM37">
    <w:name w:val="CM37"/>
    <w:basedOn w:val="Default"/>
    <w:next w:val="Default"/>
    <w:uiPriority w:val="99"/>
    <w:rsid w:val="00AE0367"/>
    <w:rPr>
      <w:rFonts w:cstheme="minorBidi"/>
      <w:color w:val="auto"/>
    </w:rPr>
  </w:style>
  <w:style w:type="paragraph" w:customStyle="1" w:styleId="CM33">
    <w:name w:val="CM33"/>
    <w:basedOn w:val="Default"/>
    <w:next w:val="Default"/>
    <w:uiPriority w:val="99"/>
    <w:rsid w:val="00AE0367"/>
    <w:rPr>
      <w:rFonts w:cstheme="minorBidi"/>
      <w:color w:val="auto"/>
    </w:rPr>
  </w:style>
  <w:style w:type="paragraph" w:customStyle="1" w:styleId="CM31">
    <w:name w:val="CM31"/>
    <w:basedOn w:val="Default"/>
    <w:next w:val="Default"/>
    <w:uiPriority w:val="99"/>
    <w:rsid w:val="00AE0367"/>
    <w:rPr>
      <w:rFonts w:ascii="JNVQBX+Garamond" w:hAnsi="JNVQBX+Garamond" w:cstheme="minorBidi"/>
      <w:color w:val="auto"/>
    </w:rPr>
  </w:style>
  <w:style w:type="paragraph" w:customStyle="1" w:styleId="CM18">
    <w:name w:val="CM18"/>
    <w:basedOn w:val="Default"/>
    <w:next w:val="Default"/>
    <w:uiPriority w:val="99"/>
    <w:rsid w:val="00AE0367"/>
    <w:rPr>
      <w:rFonts w:ascii="JNVQBX+Garamond" w:hAnsi="JNVQBX+Garamond" w:cstheme="minorBidi"/>
      <w:color w:val="auto"/>
    </w:rPr>
  </w:style>
  <w:style w:type="paragraph" w:customStyle="1" w:styleId="CM1">
    <w:name w:val="CM1"/>
    <w:basedOn w:val="Default"/>
    <w:next w:val="Default"/>
    <w:uiPriority w:val="99"/>
    <w:rsid w:val="00AE0367"/>
    <w:pPr>
      <w:spacing w:line="260" w:lineRule="atLeast"/>
    </w:pPr>
    <w:rPr>
      <w:rFonts w:ascii="JNVQBX+Garamond" w:hAnsi="JNVQBX+Garamond" w:cstheme="minorBidi"/>
      <w:color w:val="auto"/>
    </w:rPr>
  </w:style>
  <w:style w:type="paragraph" w:customStyle="1" w:styleId="CM19">
    <w:name w:val="CM19"/>
    <w:basedOn w:val="Default"/>
    <w:next w:val="Default"/>
    <w:uiPriority w:val="99"/>
    <w:rsid w:val="00AE0367"/>
    <w:pPr>
      <w:spacing w:line="216" w:lineRule="atLeast"/>
    </w:pPr>
    <w:rPr>
      <w:rFonts w:ascii="JNVQBX+Garamond" w:hAnsi="JNVQBX+Garamond" w:cstheme="minorBidi"/>
      <w:color w:val="auto"/>
    </w:rPr>
  </w:style>
  <w:style w:type="character" w:styleId="Hyperlink">
    <w:name w:val="Hyperlink"/>
    <w:basedOn w:val="DefaultParagraphFont"/>
    <w:uiPriority w:val="99"/>
    <w:unhideWhenUsed/>
    <w:rsid w:val="001D6670"/>
    <w:rPr>
      <w:color w:val="0000FF"/>
      <w:u w:val="single"/>
    </w:rPr>
  </w:style>
  <w:style w:type="paragraph" w:styleId="NormalWeb">
    <w:name w:val="Normal (Web)"/>
    <w:basedOn w:val="Normal"/>
    <w:uiPriority w:val="99"/>
    <w:semiHidden/>
    <w:unhideWhenUsed/>
    <w:rsid w:val="001D6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author">
    <w:name w:val="citation_author"/>
    <w:basedOn w:val="Normal"/>
    <w:rsid w:val="001D6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publicationdate">
    <w:name w:val="citation_publication_date"/>
    <w:basedOn w:val="Normal"/>
    <w:rsid w:val="001D66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70"/>
    <w:rPr>
      <w:rFonts w:ascii="Tahoma" w:hAnsi="Tahoma" w:cs="Tahoma"/>
      <w:sz w:val="16"/>
      <w:szCs w:val="16"/>
    </w:rPr>
  </w:style>
  <w:style w:type="paragraph" w:customStyle="1" w:styleId="Text">
    <w:name w:val="Text"/>
    <w:link w:val="TextChar"/>
    <w:rsid w:val="005D2DA4"/>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5D2DA4"/>
    <w:rPr>
      <w:rFonts w:ascii="Trebuchet MS" w:eastAsia="Times New Roman" w:hAnsi="Trebuchet MS" w:cs="Times New Roman"/>
      <w:sz w:val="19"/>
      <w:szCs w:val="20"/>
    </w:rPr>
  </w:style>
  <w:style w:type="paragraph" w:customStyle="1" w:styleId="Dotpoint1">
    <w:name w:val="Dotpoint1"/>
    <w:rsid w:val="005D2DA4"/>
    <w:pPr>
      <w:numPr>
        <w:numId w:val="5"/>
      </w:numPr>
      <w:tabs>
        <w:tab w:val="left" w:pos="284"/>
      </w:tabs>
      <w:spacing w:before="80" w:after="0" w:line="300" w:lineRule="exact"/>
      <w:ind w:left="284" w:hanging="284"/>
    </w:pPr>
    <w:rPr>
      <w:rFonts w:ascii="Trebuchet MS" w:eastAsia="Times New Roman" w:hAnsi="Trebuchet MS" w:cs="Times New Roman"/>
      <w:color w:val="000000"/>
      <w:sz w:val="19"/>
      <w:szCs w:val="20"/>
    </w:rPr>
  </w:style>
  <w:style w:type="paragraph" w:customStyle="1" w:styleId="Keymessages">
    <w:name w:val="Key messages"/>
    <w:uiPriority w:val="1"/>
    <w:qFormat/>
    <w:rsid w:val="005D2DA4"/>
    <w:pPr>
      <w:spacing w:before="360" w:after="0" w:line="240" w:lineRule="auto"/>
    </w:pPr>
    <w:rPr>
      <w:rFonts w:ascii="Tahoma" w:eastAsia="Times New Roman" w:hAnsi="Tahoma" w:cs="Tahoma"/>
      <w:sz w:val="28"/>
      <w:szCs w:val="20"/>
    </w:rPr>
  </w:style>
  <w:style w:type="character" w:customStyle="1" w:styleId="definition">
    <w:name w:val="definition"/>
    <w:basedOn w:val="DefaultParagraphFont"/>
    <w:rsid w:val="00CF73C0"/>
  </w:style>
  <w:style w:type="paragraph" w:customStyle="1" w:styleId="EndNoteBibliographyTitle">
    <w:name w:val="EndNote Bibliography Title"/>
    <w:basedOn w:val="Normal"/>
    <w:link w:val="EndNoteBibliographyTitleChar"/>
    <w:rsid w:val="00C568D2"/>
    <w:pPr>
      <w:spacing w:after="0"/>
      <w:jc w:val="center"/>
    </w:pPr>
    <w:rPr>
      <w:rFonts w:ascii="Trebuchet MS" w:hAnsi="Trebuchet MS"/>
      <w:noProof/>
      <w:sz w:val="18"/>
    </w:rPr>
  </w:style>
  <w:style w:type="character" w:customStyle="1" w:styleId="EndNoteBibliographyTitleChar">
    <w:name w:val="EndNote Bibliography Title Char"/>
    <w:basedOn w:val="DefaultParagraphFont"/>
    <w:link w:val="EndNoteBibliographyTitle"/>
    <w:rsid w:val="00C568D2"/>
    <w:rPr>
      <w:rFonts w:ascii="Trebuchet MS" w:hAnsi="Trebuchet MS"/>
      <w:noProof/>
      <w:sz w:val="18"/>
    </w:rPr>
  </w:style>
  <w:style w:type="paragraph" w:customStyle="1" w:styleId="EndNoteBibliography">
    <w:name w:val="EndNote Bibliography"/>
    <w:basedOn w:val="Normal"/>
    <w:link w:val="EndNoteBibliographyChar"/>
    <w:rsid w:val="00C568D2"/>
    <w:pPr>
      <w:spacing w:line="240" w:lineRule="auto"/>
    </w:pPr>
    <w:rPr>
      <w:rFonts w:ascii="Trebuchet MS" w:hAnsi="Trebuchet MS"/>
      <w:noProof/>
      <w:sz w:val="18"/>
    </w:rPr>
  </w:style>
  <w:style w:type="character" w:customStyle="1" w:styleId="EndNoteBibliographyChar">
    <w:name w:val="EndNote Bibliography Char"/>
    <w:basedOn w:val="DefaultParagraphFont"/>
    <w:link w:val="EndNoteBibliography"/>
    <w:rsid w:val="00C568D2"/>
    <w:rPr>
      <w:rFonts w:ascii="Trebuchet MS" w:hAnsi="Trebuchet M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30923">
      <w:bodyDiv w:val="1"/>
      <w:marLeft w:val="0"/>
      <w:marRight w:val="0"/>
      <w:marTop w:val="0"/>
      <w:marBottom w:val="0"/>
      <w:divBdr>
        <w:top w:val="none" w:sz="0" w:space="0" w:color="auto"/>
        <w:left w:val="none" w:sz="0" w:space="0" w:color="auto"/>
        <w:bottom w:val="none" w:sz="0" w:space="0" w:color="auto"/>
        <w:right w:val="none" w:sz="0" w:space="0" w:color="auto"/>
      </w:divBdr>
      <w:divsChild>
        <w:div w:id="1612784308">
          <w:marLeft w:val="0"/>
          <w:marRight w:val="0"/>
          <w:marTop w:val="0"/>
          <w:marBottom w:val="0"/>
          <w:divBdr>
            <w:top w:val="none" w:sz="0" w:space="0" w:color="auto"/>
            <w:left w:val="none" w:sz="0" w:space="0" w:color="auto"/>
            <w:bottom w:val="none" w:sz="0" w:space="0" w:color="auto"/>
            <w:right w:val="none" w:sz="0" w:space="0" w:color="auto"/>
          </w:divBdr>
          <w:divsChild>
            <w:div w:id="1651327483">
              <w:marLeft w:val="0"/>
              <w:marRight w:val="0"/>
              <w:marTop w:val="0"/>
              <w:marBottom w:val="0"/>
              <w:divBdr>
                <w:top w:val="none" w:sz="0" w:space="0" w:color="auto"/>
                <w:left w:val="none" w:sz="0" w:space="0" w:color="auto"/>
                <w:bottom w:val="none" w:sz="0" w:space="0" w:color="auto"/>
                <w:right w:val="none" w:sz="0" w:space="0" w:color="auto"/>
              </w:divBdr>
              <w:divsChild>
                <w:div w:id="342514330">
                  <w:marLeft w:val="0"/>
                  <w:marRight w:val="0"/>
                  <w:marTop w:val="0"/>
                  <w:marBottom w:val="0"/>
                  <w:divBdr>
                    <w:top w:val="none" w:sz="0" w:space="0" w:color="auto"/>
                    <w:left w:val="none" w:sz="0" w:space="0" w:color="auto"/>
                    <w:bottom w:val="none" w:sz="0" w:space="0" w:color="auto"/>
                    <w:right w:val="none" w:sz="0" w:space="0" w:color="auto"/>
                  </w:divBdr>
                  <w:divsChild>
                    <w:div w:id="67846406">
                      <w:marLeft w:val="0"/>
                      <w:marRight w:val="0"/>
                      <w:marTop w:val="0"/>
                      <w:marBottom w:val="0"/>
                      <w:divBdr>
                        <w:top w:val="none" w:sz="0" w:space="0" w:color="auto"/>
                        <w:left w:val="none" w:sz="0" w:space="0" w:color="auto"/>
                        <w:bottom w:val="none" w:sz="0" w:space="0" w:color="auto"/>
                        <w:right w:val="none" w:sz="0" w:space="0" w:color="auto"/>
                      </w:divBdr>
                      <w:divsChild>
                        <w:div w:id="914781042">
                          <w:marLeft w:val="0"/>
                          <w:marRight w:val="0"/>
                          <w:marTop w:val="0"/>
                          <w:marBottom w:val="0"/>
                          <w:divBdr>
                            <w:top w:val="none" w:sz="0" w:space="0" w:color="auto"/>
                            <w:left w:val="none" w:sz="0" w:space="0" w:color="auto"/>
                            <w:bottom w:val="none" w:sz="0" w:space="0" w:color="auto"/>
                            <w:right w:val="none" w:sz="0" w:space="0" w:color="auto"/>
                          </w:divBdr>
                          <w:divsChild>
                            <w:div w:id="1399094265">
                              <w:marLeft w:val="0"/>
                              <w:marRight w:val="0"/>
                              <w:marTop w:val="0"/>
                              <w:marBottom w:val="0"/>
                              <w:divBdr>
                                <w:top w:val="none" w:sz="0" w:space="0" w:color="auto"/>
                                <w:left w:val="none" w:sz="0" w:space="0" w:color="auto"/>
                                <w:bottom w:val="none" w:sz="0" w:space="0" w:color="auto"/>
                                <w:right w:val="none" w:sz="0" w:space="0" w:color="auto"/>
                              </w:divBdr>
                              <w:divsChild>
                                <w:div w:id="1966426336">
                                  <w:marLeft w:val="0"/>
                                  <w:marRight w:val="0"/>
                                  <w:marTop w:val="0"/>
                                  <w:marBottom w:val="0"/>
                                  <w:divBdr>
                                    <w:top w:val="none" w:sz="0" w:space="0" w:color="auto"/>
                                    <w:left w:val="none" w:sz="0" w:space="0" w:color="auto"/>
                                    <w:bottom w:val="none" w:sz="0" w:space="0" w:color="auto"/>
                                    <w:right w:val="none" w:sz="0" w:space="0" w:color="auto"/>
                                  </w:divBdr>
                                  <w:divsChild>
                                    <w:div w:id="341206600">
                                      <w:marLeft w:val="0"/>
                                      <w:marRight w:val="0"/>
                                      <w:marTop w:val="0"/>
                                      <w:marBottom w:val="0"/>
                                      <w:divBdr>
                                        <w:top w:val="none" w:sz="0" w:space="0" w:color="auto"/>
                                        <w:left w:val="none" w:sz="0" w:space="0" w:color="auto"/>
                                        <w:bottom w:val="none" w:sz="0" w:space="0" w:color="auto"/>
                                        <w:right w:val="none" w:sz="0" w:space="0" w:color="auto"/>
                                      </w:divBdr>
                                      <w:divsChild>
                                        <w:div w:id="1925912114">
                                          <w:marLeft w:val="0"/>
                                          <w:marRight w:val="0"/>
                                          <w:marTop w:val="0"/>
                                          <w:marBottom w:val="0"/>
                                          <w:divBdr>
                                            <w:top w:val="none" w:sz="0" w:space="0" w:color="auto"/>
                                            <w:left w:val="none" w:sz="0" w:space="0" w:color="auto"/>
                                            <w:bottom w:val="none" w:sz="0" w:space="0" w:color="auto"/>
                                            <w:right w:val="none" w:sz="0" w:space="0" w:color="auto"/>
                                          </w:divBdr>
                                          <w:divsChild>
                                            <w:div w:id="829752804">
                                              <w:marLeft w:val="0"/>
                                              <w:marRight w:val="0"/>
                                              <w:marTop w:val="0"/>
                                              <w:marBottom w:val="0"/>
                                              <w:divBdr>
                                                <w:top w:val="none" w:sz="0" w:space="0" w:color="auto"/>
                                                <w:left w:val="none" w:sz="0" w:space="0" w:color="auto"/>
                                                <w:bottom w:val="none" w:sz="0" w:space="0" w:color="auto"/>
                                                <w:right w:val="none" w:sz="0" w:space="0" w:color="auto"/>
                                              </w:divBdr>
                                              <w:divsChild>
                                                <w:div w:id="1979844580">
                                                  <w:marLeft w:val="0"/>
                                                  <w:marRight w:val="0"/>
                                                  <w:marTop w:val="0"/>
                                                  <w:marBottom w:val="0"/>
                                                  <w:divBdr>
                                                    <w:top w:val="none" w:sz="0" w:space="0" w:color="auto"/>
                                                    <w:left w:val="none" w:sz="0" w:space="0" w:color="auto"/>
                                                    <w:bottom w:val="none" w:sz="0" w:space="0" w:color="auto"/>
                                                    <w:right w:val="none" w:sz="0" w:space="0" w:color="auto"/>
                                                  </w:divBdr>
                                                  <w:divsChild>
                                                    <w:div w:id="1976982884">
                                                      <w:marLeft w:val="0"/>
                                                      <w:marRight w:val="0"/>
                                                      <w:marTop w:val="0"/>
                                                      <w:marBottom w:val="0"/>
                                                      <w:divBdr>
                                                        <w:top w:val="none" w:sz="0" w:space="0" w:color="auto"/>
                                                        <w:left w:val="none" w:sz="0" w:space="0" w:color="auto"/>
                                                        <w:bottom w:val="none" w:sz="0" w:space="0" w:color="auto"/>
                                                        <w:right w:val="none" w:sz="0" w:space="0" w:color="auto"/>
                                                      </w:divBdr>
                                                    </w:div>
                                                    <w:div w:id="2065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6497-48A5-48AB-B42A-F55D4565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6899</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dc:creator>
  <cp:lastModifiedBy>Megan Ogier</cp:lastModifiedBy>
  <cp:revision>2</cp:revision>
  <cp:lastPrinted>2016-08-01T06:19:00Z</cp:lastPrinted>
  <dcterms:created xsi:type="dcterms:W3CDTF">2016-11-24T06:59:00Z</dcterms:created>
  <dcterms:modified xsi:type="dcterms:W3CDTF">2016-11-24T06:59:00Z</dcterms:modified>
</cp:coreProperties>
</file>